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9BD" w:rsidRPr="00BE7F1A" w:rsidRDefault="006F09BD" w:rsidP="00BE7F1A">
      <w:pPr>
        <w:jc w:val="center"/>
        <w:rPr>
          <w:b/>
          <w:sz w:val="32"/>
          <w:szCs w:val="32"/>
        </w:rPr>
      </w:pPr>
      <w:r w:rsidRPr="00BE7F1A">
        <w:rPr>
          <w:b/>
          <w:sz w:val="32"/>
          <w:szCs w:val="32"/>
        </w:rPr>
        <w:t>Алгоритм программного инструмента для использования бытового смартфона в качестве спектрометра поля ионизирующих частиц на самолётах</w:t>
      </w:r>
    </w:p>
    <w:p w:rsidR="006F09BD" w:rsidRPr="00BE7F1A" w:rsidRDefault="006F09BD" w:rsidP="00BE7F1A">
      <w:pPr>
        <w:jc w:val="center"/>
        <w:rPr>
          <w:sz w:val="24"/>
        </w:rPr>
      </w:pPr>
      <w:r w:rsidRPr="00BE7F1A">
        <w:rPr>
          <w:sz w:val="24"/>
        </w:rPr>
        <w:t>Анохин М.В.</w:t>
      </w:r>
      <w:r w:rsidRPr="00BE7F1A">
        <w:rPr>
          <w:sz w:val="24"/>
          <w:vertAlign w:val="superscript"/>
        </w:rPr>
        <w:t>1</w:t>
      </w:r>
      <w:r w:rsidRPr="00BE7F1A">
        <w:rPr>
          <w:sz w:val="24"/>
        </w:rPr>
        <w:t>, Валющев А.А.</w:t>
      </w:r>
      <w:r w:rsidRPr="00BE7F1A">
        <w:rPr>
          <w:sz w:val="24"/>
          <w:vertAlign w:val="superscript"/>
        </w:rPr>
        <w:t>1</w:t>
      </w:r>
      <w:r w:rsidRPr="00BE7F1A">
        <w:rPr>
          <w:sz w:val="24"/>
        </w:rPr>
        <w:t>,</w:t>
      </w:r>
      <w:r>
        <w:rPr>
          <w:sz w:val="24"/>
        </w:rPr>
        <w:t xml:space="preserve"> </w:t>
      </w:r>
      <w:r w:rsidRPr="00BE7F1A">
        <w:rPr>
          <w:sz w:val="24"/>
        </w:rPr>
        <w:t>Галкин В.И.</w:t>
      </w:r>
      <w:r w:rsidRPr="00BE7F1A">
        <w:rPr>
          <w:sz w:val="24"/>
          <w:vertAlign w:val="superscript"/>
        </w:rPr>
        <w:t>2</w:t>
      </w:r>
      <w:r w:rsidRPr="00BE7F1A">
        <w:rPr>
          <w:sz w:val="24"/>
        </w:rPr>
        <w:t>, Дубов А.Е.</w:t>
      </w:r>
      <w:r w:rsidRPr="00BE7F1A">
        <w:rPr>
          <w:sz w:val="24"/>
          <w:vertAlign w:val="superscript"/>
        </w:rPr>
        <w:t>1</w:t>
      </w:r>
      <w:r w:rsidRPr="00BE7F1A">
        <w:rPr>
          <w:sz w:val="24"/>
        </w:rPr>
        <w:t>, Савкин Л.В.</w:t>
      </w:r>
      <w:r w:rsidRPr="00BE7F1A">
        <w:rPr>
          <w:sz w:val="24"/>
          <w:vertAlign w:val="superscript"/>
        </w:rPr>
        <w:t>1</w:t>
      </w:r>
    </w:p>
    <w:p w:rsidR="006F09BD" w:rsidRPr="00BE7F1A" w:rsidRDefault="006F09BD" w:rsidP="00BE7F1A">
      <w:pPr>
        <w:ind w:left="360"/>
        <w:jc w:val="center"/>
        <w:rPr>
          <w:sz w:val="22"/>
          <w:szCs w:val="22"/>
        </w:rPr>
      </w:pPr>
      <w:r w:rsidRPr="00BE7F1A">
        <w:rPr>
          <w:i/>
          <w:sz w:val="22"/>
          <w:szCs w:val="22"/>
        </w:rPr>
        <w:t>1. СКБ КП ИКИ РАН, 2. Физ. фак. МГУ</w:t>
      </w:r>
      <w:r w:rsidRPr="00BE7F1A">
        <w:rPr>
          <w:sz w:val="22"/>
          <w:szCs w:val="22"/>
        </w:rPr>
        <w:t>.</w:t>
      </w:r>
    </w:p>
    <w:p w:rsidR="006F09BD" w:rsidRDefault="006F09BD" w:rsidP="00BE7F1A">
      <w:pPr>
        <w:jc w:val="center"/>
      </w:pPr>
    </w:p>
    <w:p w:rsidR="006F09BD" w:rsidRDefault="006F09BD" w:rsidP="00BE7F1A">
      <w:pPr>
        <w:autoSpaceDE w:val="0"/>
        <w:autoSpaceDN w:val="0"/>
        <w:adjustRightInd w:val="0"/>
        <w:spacing w:after="0" w:line="360" w:lineRule="auto"/>
        <w:contextualSpacing/>
        <w:jc w:val="both"/>
        <w:rPr>
          <w:szCs w:val="28"/>
        </w:rPr>
      </w:pPr>
      <w:r w:rsidRPr="00AD187F">
        <w:rPr>
          <w:szCs w:val="28"/>
        </w:rPr>
        <w:t xml:space="preserve">      Существенным мотивом настоящей работы стали экспериментальные исследования частоты отказов электроники в штатных условиях эксплуатации, проведённые рядом коллективов, в первую очередь на КА </w:t>
      </w:r>
      <w:r w:rsidRPr="00AD187F">
        <w:rPr>
          <w:szCs w:val="28"/>
          <w:lang w:val="en-US"/>
        </w:rPr>
        <w:t>SERVIS</w:t>
      </w:r>
      <w:r w:rsidRPr="00AD187F">
        <w:rPr>
          <w:szCs w:val="28"/>
        </w:rPr>
        <w:t xml:space="preserve"> 1, 2. Оказалось, что частота отказов, экспериментально измеренная в КА на основе действующих методик, иной раз отличается от предсказанной в тысячи раз.</w:t>
      </w:r>
    </w:p>
    <w:p w:rsidR="006F09BD" w:rsidRDefault="006F09BD" w:rsidP="00BE7F1A">
      <w:pPr>
        <w:autoSpaceDE w:val="0"/>
        <w:autoSpaceDN w:val="0"/>
        <w:adjustRightInd w:val="0"/>
        <w:spacing w:after="0" w:line="360" w:lineRule="auto"/>
        <w:contextualSpacing/>
        <w:jc w:val="both"/>
        <w:rPr>
          <w:szCs w:val="28"/>
        </w:rPr>
      </w:pPr>
      <w:r w:rsidRPr="00C45A03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" o:spid="_x0000_i1025" type="#_x0000_t75" style="width:466.2pt;height:173.4pt;visibility:visible">
            <v:imagedata r:id="rId7" o:title=""/>
          </v:shape>
        </w:pic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contextualSpacing/>
        <w:jc w:val="both"/>
        <w:rPr>
          <w:szCs w:val="28"/>
        </w:rPr>
      </w:pPr>
      <w:r>
        <w:rPr>
          <w:szCs w:val="28"/>
        </w:rPr>
        <w:t>Рис. Космический аппарат ЯМАЛ 100, ЗСО, ПЗС ЛЕВ. Солнечная вспышка «Бастилия».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contextualSpacing/>
        <w:jc w:val="both"/>
        <w:rPr>
          <w:szCs w:val="28"/>
          <w:lang w:eastAsia="ru-RU"/>
        </w:rPr>
      </w:pPr>
      <w:r>
        <w:rPr>
          <w:szCs w:val="28"/>
        </w:rPr>
        <w:t xml:space="preserve">         В то же время</w:t>
      </w:r>
      <w:r w:rsidRPr="00AD187F">
        <w:rPr>
          <w:szCs w:val="28"/>
        </w:rPr>
        <w:t xml:space="preserve">, за последние годы существенно уточнились и теоретические представления о процессах ионизации конденсированных сред.  В частности, оказалось возможным применить принципы макроскопической термодинамики к описанию нано размерных структур.  </w:t>
      </w:r>
      <w:r w:rsidRPr="00AD187F">
        <w:rPr>
          <w:rFonts w:eastAsia="SFRM1000"/>
          <w:szCs w:val="28"/>
        </w:rPr>
        <w:t xml:space="preserve">Т. Хилл и многие другие показали [1, 2], что нано термодинамика не только совместима с макроскопической термодинамикой, но и одновременно является её логическим продолжением. </w:t>
      </w:r>
      <w:r w:rsidRPr="00AD187F">
        <w:rPr>
          <w:szCs w:val="28"/>
        </w:rPr>
        <w:t xml:space="preserve"> </w:t>
      </w:r>
      <w:r w:rsidRPr="00AD187F">
        <w:rPr>
          <w:szCs w:val="28"/>
          <w:lang w:eastAsia="ru-RU"/>
        </w:rPr>
        <w:t xml:space="preserve">В частности, для описания процессов, протекающих при взаимодействии заряженных частиц с материалом чувствительного объёма микроэлектроники в зоне трека, полностью обоснованно используется стохастическая гипотеза (теория переноса Больцмана).  </w:t>
      </w:r>
    </w:p>
    <w:p w:rsidR="006F09BD" w:rsidRPr="00AD187F" w:rsidRDefault="006F09BD" w:rsidP="00BE7F1A">
      <w:pPr>
        <w:spacing w:after="0" w:line="360" w:lineRule="auto"/>
        <w:contextualSpacing/>
        <w:jc w:val="both"/>
        <w:rPr>
          <w:rFonts w:eastAsia="CMMI10"/>
          <w:szCs w:val="28"/>
          <w:lang w:eastAsia="ru-RU"/>
        </w:rPr>
      </w:pPr>
      <w:r w:rsidRPr="00AD187F">
        <w:rPr>
          <w:szCs w:val="28"/>
          <w:lang w:eastAsia="ru-RU"/>
        </w:rPr>
        <w:t xml:space="preserve">        Чаще всего в монографиях, посвященных теории формирования треков, для оценки состояния электронного (</w:t>
      </w:r>
      <w:r w:rsidRPr="00AD187F">
        <w:rPr>
          <w:szCs w:val="28"/>
          <w:lang w:val="en-US" w:eastAsia="ru-RU"/>
        </w:rPr>
        <w:t>IEL</w:t>
      </w:r>
      <w:r w:rsidRPr="00AD187F">
        <w:rPr>
          <w:szCs w:val="28"/>
          <w:lang w:eastAsia="ru-RU"/>
        </w:rPr>
        <w:t>) и ядерного континуума (</w:t>
      </w:r>
      <w:r w:rsidRPr="00AD187F">
        <w:rPr>
          <w:szCs w:val="28"/>
          <w:lang w:val="en-US" w:eastAsia="ru-RU"/>
        </w:rPr>
        <w:t>NIEL</w:t>
      </w:r>
      <w:r w:rsidRPr="00AD187F">
        <w:rPr>
          <w:szCs w:val="28"/>
          <w:lang w:eastAsia="ru-RU"/>
        </w:rPr>
        <w:t>) конденсированной среды в зоне трека сильно ионизующей частицы</w:t>
      </w:r>
      <w:r w:rsidRPr="00AD187F">
        <w:rPr>
          <w:b/>
          <w:bCs/>
          <w:szCs w:val="28"/>
          <w:lang w:eastAsia="ru-RU"/>
        </w:rPr>
        <w:t xml:space="preserve"> </w:t>
      </w:r>
      <w:r w:rsidRPr="00AD187F">
        <w:rPr>
          <w:szCs w:val="28"/>
          <w:lang w:eastAsia="ru-RU"/>
        </w:rPr>
        <w:t>применяется система двух связанных уравнений тепло</w:t>
      </w:r>
      <w:r w:rsidRPr="00AD187F">
        <w:rPr>
          <w:szCs w:val="28"/>
          <w:lang w:eastAsia="ru-RU"/>
        </w:rPr>
        <w:softHyphen/>
        <w:t>проводности в частных производных</w:t>
      </w:r>
      <w:r w:rsidRPr="00AD187F">
        <w:rPr>
          <w:color w:val="000000"/>
          <w:szCs w:val="28"/>
          <w:lang w:eastAsia="ru-RU"/>
        </w:rPr>
        <w:t xml:space="preserve">, отражающих представление о </w:t>
      </w:r>
      <w:r w:rsidRPr="00AD187F">
        <w:rPr>
          <w:color w:val="222222"/>
          <w:szCs w:val="28"/>
        </w:rPr>
        <w:t>существовании двух подсистем, а именно электронов и решетки ионов, которые связаны электрон-фононным взаимодействием: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eastAsia="CMMI10"/>
          <w:szCs w:val="28"/>
          <w:lang w:eastAsia="ru-RU"/>
        </w:rPr>
      </w:pPr>
      <w:r w:rsidRPr="00AD187F">
        <w:rPr>
          <w:rFonts w:eastAsia="CMMI10"/>
          <w:position w:val="-24"/>
          <w:szCs w:val="28"/>
          <w:lang w:eastAsia="ru-RU"/>
        </w:rPr>
        <w:object w:dxaOrig="4020" w:dyaOrig="620">
          <v:shape id="_x0000_i1026" type="#_x0000_t75" style="width:273.6pt;height:42pt" o:ole="">
            <v:imagedata r:id="rId8" o:title=""/>
          </v:shape>
          <o:OLEObject Type="Embed" ProgID="Equation.DSMT4" ShapeID="_x0000_i1026" DrawAspect="Content" ObjectID="_1633324221" r:id="rId9"/>
        </w:object>
      </w:r>
      <w:r w:rsidRPr="00AD187F">
        <w:rPr>
          <w:rFonts w:eastAsia="CMMI10"/>
          <w:szCs w:val="28"/>
          <w:lang w:eastAsia="ru-RU"/>
        </w:rPr>
        <w:t>,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eastAsia="CMMI10"/>
          <w:szCs w:val="28"/>
          <w:lang w:eastAsia="ru-RU"/>
        </w:rPr>
      </w:pPr>
      <w:r w:rsidRPr="00AD187F">
        <w:rPr>
          <w:rFonts w:eastAsia="CMMI10"/>
          <w:position w:val="-24"/>
          <w:szCs w:val="28"/>
          <w:lang w:eastAsia="ru-RU"/>
        </w:rPr>
        <w:object w:dxaOrig="3860" w:dyaOrig="620">
          <v:shape id="_x0000_i1027" type="#_x0000_t75" style="width:262.2pt;height:42pt" o:ole="">
            <v:imagedata r:id="rId10" o:title=""/>
          </v:shape>
          <o:OLEObject Type="Embed" ProgID="Equation.DSMT4" ShapeID="_x0000_i1027" DrawAspect="Content" ObjectID="_1633324222" r:id="rId11"/>
        </w:object>
      </w:r>
      <w:r w:rsidRPr="00AD187F">
        <w:rPr>
          <w:rFonts w:eastAsia="CMMI10"/>
          <w:szCs w:val="28"/>
          <w:lang w:eastAsia="ru-RU"/>
        </w:rPr>
        <w:t>,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contextualSpacing/>
        <w:jc w:val="both"/>
        <w:rPr>
          <w:b/>
          <w:bCs/>
          <w:szCs w:val="28"/>
        </w:rPr>
      </w:pPr>
      <w:r w:rsidRPr="00AD187F">
        <w:rPr>
          <w:rFonts w:eastAsia="SFRM1000"/>
          <w:szCs w:val="28"/>
          <w:lang w:eastAsia="ru-RU"/>
        </w:rPr>
        <w:t xml:space="preserve">где </w:t>
      </w:r>
      <w:r w:rsidRPr="00AD187F">
        <w:rPr>
          <w:rFonts w:eastAsia="SFRM1000"/>
          <w:i/>
          <w:szCs w:val="28"/>
          <w:lang w:val="en-US" w:eastAsia="ru-RU"/>
        </w:rPr>
        <w:t>C</w:t>
      </w:r>
      <w:r w:rsidRPr="00AD187F">
        <w:rPr>
          <w:rFonts w:eastAsia="SFRM1000"/>
          <w:i/>
          <w:szCs w:val="28"/>
          <w:vertAlign w:val="subscript"/>
          <w:lang w:eastAsia="ru-RU"/>
        </w:rPr>
        <w:t>γ</w:t>
      </w:r>
      <w:r w:rsidRPr="00AD187F">
        <w:rPr>
          <w:rFonts w:eastAsia="SFRM1000"/>
          <w:szCs w:val="28"/>
          <w:lang w:eastAsia="ru-RU"/>
        </w:rPr>
        <w:t xml:space="preserve">, </w:t>
      </w:r>
      <w:r w:rsidRPr="00AD187F">
        <w:rPr>
          <w:rFonts w:eastAsia="SFRM1000"/>
          <w:i/>
          <w:szCs w:val="28"/>
          <w:lang w:eastAsia="ru-RU"/>
        </w:rPr>
        <w:t>λ</w:t>
      </w:r>
      <w:r w:rsidRPr="00AD187F">
        <w:rPr>
          <w:rFonts w:eastAsia="SFRM1000"/>
          <w:i/>
          <w:szCs w:val="28"/>
          <w:vertAlign w:val="subscript"/>
          <w:lang w:eastAsia="ru-RU"/>
        </w:rPr>
        <w:t>γ</w:t>
      </w:r>
      <w:r w:rsidRPr="00AD187F">
        <w:rPr>
          <w:rFonts w:eastAsia="SFRM1000"/>
          <w:szCs w:val="28"/>
          <w:lang w:eastAsia="ru-RU"/>
        </w:rPr>
        <w:t xml:space="preserve">, </w:t>
      </w:r>
      <w:r w:rsidRPr="00AD187F">
        <w:rPr>
          <w:rFonts w:eastAsia="SFRM1000"/>
          <w:i/>
          <w:szCs w:val="28"/>
          <w:lang w:val="en-US" w:eastAsia="ru-RU"/>
        </w:rPr>
        <w:t>A</w:t>
      </w:r>
      <w:r w:rsidRPr="00AD187F">
        <w:rPr>
          <w:rFonts w:eastAsia="SFRM1000"/>
          <w:i/>
          <w:szCs w:val="28"/>
          <w:vertAlign w:val="subscript"/>
          <w:lang w:eastAsia="ru-RU"/>
        </w:rPr>
        <w:t>γ</w:t>
      </w:r>
      <w:r w:rsidRPr="00AD187F">
        <w:rPr>
          <w:rFonts w:eastAsia="SFRM1000"/>
          <w:szCs w:val="28"/>
          <w:lang w:eastAsia="ru-RU"/>
        </w:rPr>
        <w:t xml:space="preserve">, </w:t>
      </w:r>
      <w:r w:rsidRPr="00AD187F">
        <w:rPr>
          <w:rFonts w:eastAsia="SFRM1000"/>
          <w:i/>
          <w:szCs w:val="28"/>
          <w:lang w:eastAsia="ru-RU"/>
        </w:rPr>
        <w:t>γ</w:t>
      </w:r>
      <w:r w:rsidRPr="00AD187F">
        <w:rPr>
          <w:rFonts w:eastAsia="SFRM1000"/>
          <w:szCs w:val="28"/>
          <w:lang w:eastAsia="ru-RU"/>
        </w:rPr>
        <w:t xml:space="preserve"> = </w:t>
      </w:r>
      <w:r w:rsidRPr="00AD187F">
        <w:rPr>
          <w:rFonts w:eastAsia="SFRM1000"/>
          <w:i/>
          <w:szCs w:val="28"/>
          <w:lang w:eastAsia="ru-RU"/>
        </w:rPr>
        <w:t>e</w:t>
      </w:r>
      <w:r w:rsidRPr="00AD187F">
        <w:rPr>
          <w:rFonts w:eastAsia="SFRM1000"/>
          <w:szCs w:val="28"/>
          <w:lang w:eastAsia="ru-RU"/>
        </w:rPr>
        <w:t xml:space="preserve">, </w:t>
      </w:r>
      <w:r w:rsidRPr="00AD187F">
        <w:rPr>
          <w:rFonts w:eastAsia="SFRM1000"/>
          <w:i/>
          <w:szCs w:val="28"/>
          <w:lang w:eastAsia="ru-RU"/>
        </w:rPr>
        <w:t>i</w:t>
      </w:r>
      <w:r w:rsidRPr="00AD187F">
        <w:rPr>
          <w:rFonts w:eastAsia="SFRM1000"/>
          <w:szCs w:val="28"/>
          <w:lang w:eastAsia="ru-RU"/>
        </w:rPr>
        <w:t xml:space="preserve"> – соответственно теплоёмкости, теплопроводности и функции источников (плотность передаваемой мощности) для электронного газа и кристаллической решётки; </w:t>
      </w:r>
      <w:r w:rsidRPr="00AD187F">
        <w:rPr>
          <w:rFonts w:eastAsia="SFRM1000"/>
          <w:i/>
          <w:szCs w:val="28"/>
          <w:lang w:val="en-US" w:eastAsia="ru-RU"/>
        </w:rPr>
        <w:t>g</w:t>
      </w:r>
      <w:r w:rsidRPr="00AD187F">
        <w:rPr>
          <w:rFonts w:eastAsia="SFRM1000"/>
          <w:szCs w:val="28"/>
          <w:lang w:eastAsia="ru-RU"/>
        </w:rPr>
        <w:t xml:space="preserve"> – константа взаимодействия электронной подсистемы с решёткой; </w:t>
      </w:r>
      <w:r w:rsidRPr="00AD187F">
        <w:rPr>
          <w:rFonts w:eastAsia="SFRM1000"/>
          <w:i/>
          <w:szCs w:val="28"/>
          <w:lang w:val="en-US" w:eastAsia="ru-RU"/>
        </w:rPr>
        <w:t>z</w:t>
      </w:r>
      <w:r w:rsidRPr="00AD187F">
        <w:rPr>
          <w:rFonts w:eastAsia="SFRM1000"/>
          <w:i/>
          <w:szCs w:val="28"/>
          <w:vertAlign w:val="subscript"/>
          <w:lang w:val="en-US" w:eastAsia="ru-RU"/>
        </w:rPr>
        <w:t>γ</w:t>
      </w:r>
      <w:r w:rsidRPr="00AD187F">
        <w:rPr>
          <w:rFonts w:eastAsia="SFRM1000"/>
          <w:i/>
          <w:szCs w:val="28"/>
          <w:vertAlign w:val="subscript"/>
          <w:lang w:eastAsia="ru-RU"/>
        </w:rPr>
        <w:t xml:space="preserve"> </w:t>
      </w:r>
      <w:r w:rsidRPr="00AD187F">
        <w:rPr>
          <w:rFonts w:eastAsia="SFRM1000"/>
          <w:szCs w:val="28"/>
          <w:lang w:eastAsia="ru-RU"/>
        </w:rPr>
        <w:t>– удельная энергия, полученная электронным и ионным континуумом при прохождении одиночной частицы.</w:t>
      </w:r>
    </w:p>
    <w:p w:rsidR="006F09BD" w:rsidRDefault="006F09BD" w:rsidP="00BE7F1A">
      <w:pPr>
        <w:spacing w:after="0" w:line="360" w:lineRule="auto"/>
        <w:ind w:firstLine="567"/>
        <w:contextualSpacing/>
        <w:jc w:val="both"/>
        <w:rPr>
          <w:color w:val="000000"/>
          <w:lang w:eastAsia="ru-RU"/>
        </w:rPr>
      </w:pPr>
      <w:r w:rsidRPr="00AD187F">
        <w:rPr>
          <w:color w:val="000000"/>
          <w:szCs w:val="28"/>
          <w:lang w:eastAsia="ru-RU"/>
        </w:rPr>
        <w:t xml:space="preserve">Функции источников (сила осцилляторов) могут быть в принципе определены при известной из эксперимента удельной энергии, переданной электронной подсистеме </w:t>
      </w:r>
      <w:r w:rsidRPr="00AD187F">
        <w:rPr>
          <w:i/>
          <w:szCs w:val="28"/>
          <w:lang w:val="en-US"/>
        </w:rPr>
        <w:t>z</w:t>
      </w:r>
      <w:r w:rsidRPr="00AD187F">
        <w:rPr>
          <w:i/>
          <w:szCs w:val="28"/>
          <w:vertAlign w:val="subscript"/>
          <w:lang w:val="en-US"/>
        </w:rPr>
        <w:t>e</w:t>
      </w:r>
      <w:r w:rsidRPr="00AD187F">
        <w:rPr>
          <w:szCs w:val="28"/>
        </w:rPr>
        <w:t xml:space="preserve">  и</w:t>
      </w:r>
      <w:r w:rsidRPr="00AD187F">
        <w:rPr>
          <w:color w:val="000000"/>
          <w:szCs w:val="28"/>
          <w:lang w:eastAsia="ru-RU"/>
        </w:rPr>
        <w:t xml:space="preserve"> удельной энергии, переданной решётке </w:t>
      </w:r>
      <w:r w:rsidRPr="00AD187F">
        <w:rPr>
          <w:rFonts w:eastAsia="CMMI10"/>
          <w:i/>
          <w:szCs w:val="28"/>
          <w:lang w:val="en-US" w:eastAsia="ru-RU"/>
        </w:rPr>
        <w:t>z</w:t>
      </w:r>
      <w:r w:rsidRPr="00AD187F">
        <w:rPr>
          <w:rFonts w:eastAsia="CMMI10"/>
          <w:i/>
          <w:szCs w:val="28"/>
          <w:vertAlign w:val="subscript"/>
          <w:lang w:val="en-US" w:eastAsia="ru-RU"/>
        </w:rPr>
        <w:t>i</w:t>
      </w:r>
      <w:r w:rsidRPr="00AD187F">
        <w:rPr>
          <w:rFonts w:eastAsia="CMMI10"/>
          <w:i/>
          <w:szCs w:val="28"/>
          <w:vertAlign w:val="subscript"/>
          <w:lang w:eastAsia="ru-RU"/>
        </w:rPr>
        <w:t xml:space="preserve"> .  </w:t>
      </w:r>
      <w:r w:rsidRPr="00AD187F">
        <w:rPr>
          <w:color w:val="000000"/>
          <w:szCs w:val="28"/>
          <w:lang w:eastAsia="ru-RU"/>
        </w:rPr>
        <w:t>Для некоторых случаев решения этих уравнений находят аналитически, в других случаях они решаются методом численного моделирования</w:t>
      </w:r>
      <w:r w:rsidRPr="00AD187F">
        <w:rPr>
          <w:color w:val="000000"/>
          <w:lang w:eastAsia="ru-RU"/>
        </w:rPr>
        <w:t xml:space="preserve">. </w:t>
      </w:r>
    </w:p>
    <w:p w:rsidR="006F09BD" w:rsidRDefault="006F09BD" w:rsidP="00F95683">
      <w:pPr>
        <w:spacing w:after="0" w:line="360" w:lineRule="auto"/>
        <w:ind w:firstLine="567"/>
        <w:contextualSpacing/>
        <w:jc w:val="both"/>
        <w:rPr>
          <w:color w:val="000000"/>
          <w:lang w:eastAsia="ru-RU"/>
        </w:rPr>
      </w:pPr>
      <w:r w:rsidRPr="00C45A03">
        <w:rPr>
          <w:noProof/>
          <w:lang w:eastAsia="ru-RU"/>
        </w:rPr>
        <w:pict>
          <v:shape id="Рисунок 2" o:spid="_x0000_i1028" type="#_x0000_t75" style="width:397.2pt;height:168.6pt;visibility:visible">
            <v:imagedata r:id="rId12" o:title=""/>
          </v:shape>
        </w:pict>
      </w:r>
    </w:p>
    <w:p w:rsidR="006F09BD" w:rsidRPr="00AD187F" w:rsidRDefault="006F09BD" w:rsidP="005E2355">
      <w:pPr>
        <w:autoSpaceDE w:val="0"/>
        <w:autoSpaceDN w:val="0"/>
        <w:adjustRightInd w:val="0"/>
        <w:spacing w:after="0" w:line="360" w:lineRule="auto"/>
        <w:contextualSpacing/>
        <w:jc w:val="both"/>
        <w:rPr>
          <w:color w:val="000000"/>
          <w:lang w:eastAsia="ru-RU"/>
        </w:rPr>
      </w:pPr>
      <w:r>
        <w:rPr>
          <w:szCs w:val="28"/>
        </w:rPr>
        <w:t>Рис. Космический аппарат ЯМАЛ 100, ЗСО, ПЗС ЛЕВ. Солнечная вспышка «Бастилия».</w:t>
      </w:r>
    </w:p>
    <w:p w:rsidR="006F09BD" w:rsidRDefault="006F09BD" w:rsidP="00BE7F1A">
      <w:pPr>
        <w:spacing w:after="0" w:line="360" w:lineRule="auto"/>
        <w:ind w:firstLine="567"/>
        <w:contextualSpacing/>
        <w:jc w:val="both"/>
        <w:rPr>
          <w:szCs w:val="28"/>
        </w:rPr>
      </w:pPr>
      <w:r w:rsidRPr="00AD187F">
        <w:rPr>
          <w:color w:val="000000"/>
          <w:szCs w:val="28"/>
          <w:lang w:eastAsia="ru-RU"/>
        </w:rPr>
        <w:t xml:space="preserve">По нашей оценке, </w:t>
      </w:r>
      <w:r w:rsidRPr="00AD187F">
        <w:rPr>
          <w:szCs w:val="28"/>
        </w:rPr>
        <w:t>объёмная плотность мощности при остановке иона в области пика Брэгга составляет значение около 10</w:t>
      </w:r>
      <w:r w:rsidRPr="00AD187F">
        <w:rPr>
          <w:szCs w:val="28"/>
          <w:vertAlign w:val="superscript"/>
        </w:rPr>
        <w:t>12</w:t>
      </w:r>
      <w:r w:rsidRPr="00AD187F">
        <w:rPr>
          <w:szCs w:val="28"/>
        </w:rPr>
        <w:t xml:space="preserve"> Вт/см</w:t>
      </w:r>
      <w:r w:rsidRPr="00AD187F">
        <w:rPr>
          <w:szCs w:val="28"/>
          <w:vertAlign w:val="superscript"/>
        </w:rPr>
        <w:t>3</w:t>
      </w:r>
      <w:r w:rsidRPr="00AD187F">
        <w:rPr>
          <w:szCs w:val="28"/>
        </w:rPr>
        <w:t>. Для сравнения, объёмная плотность мощности при взрыве динамита 5×10</w:t>
      </w:r>
      <w:r w:rsidRPr="00AD187F">
        <w:rPr>
          <w:szCs w:val="28"/>
          <w:vertAlign w:val="superscript"/>
        </w:rPr>
        <w:t>8</w:t>
      </w:r>
      <w:r w:rsidRPr="00AD187F">
        <w:rPr>
          <w:szCs w:val="28"/>
        </w:rPr>
        <w:t xml:space="preserve"> Вт/см</w:t>
      </w:r>
      <w:r w:rsidRPr="00AD187F">
        <w:rPr>
          <w:szCs w:val="28"/>
          <w:vertAlign w:val="superscript"/>
        </w:rPr>
        <w:t>3</w:t>
      </w:r>
      <w:r w:rsidRPr="00AD187F">
        <w:rPr>
          <w:szCs w:val="28"/>
        </w:rPr>
        <w:t>, объёмная плотность мощности теплового процесса ядерного взрыва – 10</w:t>
      </w:r>
      <w:r w:rsidRPr="00AD187F">
        <w:rPr>
          <w:szCs w:val="28"/>
          <w:vertAlign w:val="superscript"/>
        </w:rPr>
        <w:t>14</w:t>
      </w:r>
      <w:r w:rsidRPr="00AD187F">
        <w:rPr>
          <w:szCs w:val="28"/>
        </w:rPr>
        <w:t xml:space="preserve"> Вт/см</w:t>
      </w:r>
      <w:r w:rsidRPr="00AD187F">
        <w:rPr>
          <w:szCs w:val="28"/>
          <w:vertAlign w:val="superscript"/>
        </w:rPr>
        <w:t>3</w:t>
      </w:r>
      <w:r w:rsidRPr="00AD187F">
        <w:rPr>
          <w:szCs w:val="28"/>
        </w:rPr>
        <w:t>. Эволюция такого возбуждения может приводить к необычным структурным, фазовым и химическим превращениям облучаемого вещества в ближней окрестности траектории иона.</w:t>
      </w:r>
    </w:p>
    <w:p w:rsidR="006F09BD" w:rsidRDefault="006F09BD" w:rsidP="00BE7F1A">
      <w:pPr>
        <w:spacing w:after="0" w:line="360" w:lineRule="auto"/>
        <w:ind w:firstLine="567"/>
        <w:contextualSpacing/>
        <w:jc w:val="both"/>
        <w:rPr>
          <w:szCs w:val="28"/>
        </w:rPr>
      </w:pPr>
    </w:p>
    <w:p w:rsidR="006F09BD" w:rsidRPr="00AD187F" w:rsidRDefault="006F09BD" w:rsidP="00670773">
      <w:pPr>
        <w:spacing w:after="0" w:line="360" w:lineRule="auto"/>
        <w:contextualSpacing/>
        <w:jc w:val="both"/>
        <w:rPr>
          <w:szCs w:val="28"/>
        </w:rPr>
      </w:pPr>
      <w:r w:rsidRPr="00C45A03">
        <w:rPr>
          <w:noProof/>
          <w:lang w:eastAsia="ru-RU"/>
        </w:rPr>
        <w:pict>
          <v:shape id="Рисунок 9" o:spid="_x0000_i1029" type="#_x0000_t75" style="width:241.8pt;height:168pt;visibility:visible">
            <v:imagedata r:id="rId13" o:title="" gain="79922f" blacklevel="7864f"/>
          </v:shape>
        </w:pict>
      </w:r>
      <w:r>
        <w:rPr>
          <w:szCs w:val="28"/>
        </w:rPr>
        <w:t xml:space="preserve">    </w:t>
      </w:r>
      <w:r w:rsidRPr="00C45A03">
        <w:rPr>
          <w:noProof/>
          <w:lang w:eastAsia="ru-RU"/>
        </w:rPr>
        <w:pict>
          <v:shape id="Рисунок 11" o:spid="_x0000_i1030" type="#_x0000_t75" style="width:200.4pt;height:167.4pt;visibility:visible">
            <v:imagedata r:id="rId14" o:title=""/>
          </v:shape>
        </w:pict>
      </w:r>
    </w:p>
    <w:p w:rsidR="006F09BD" w:rsidRDefault="006F09BD" w:rsidP="00BE7F1A">
      <w:pPr>
        <w:spacing w:after="0" w:line="360" w:lineRule="auto"/>
        <w:ind w:firstLine="567"/>
        <w:contextualSpacing/>
        <w:jc w:val="both"/>
        <w:rPr>
          <w:szCs w:val="28"/>
          <w:lang w:eastAsia="ru-RU"/>
        </w:rPr>
      </w:pPr>
    </w:p>
    <w:p w:rsidR="006F09BD" w:rsidRPr="00665E4D" w:rsidRDefault="006F09BD" w:rsidP="001C22C9">
      <w:pPr>
        <w:jc w:val="center"/>
      </w:pPr>
      <w:r>
        <w:t xml:space="preserve">Это кадры с ПЗС </w:t>
      </w:r>
      <w:r>
        <w:rPr>
          <w:lang w:val="en-US"/>
        </w:rPr>
        <w:t>LASCO</w:t>
      </w:r>
      <w:r w:rsidRPr="00665E4D">
        <w:t xml:space="preserve">   (</w:t>
      </w:r>
      <w:r>
        <w:rPr>
          <w:lang w:val="en-US"/>
        </w:rPr>
        <w:t>SOHO</w:t>
      </w:r>
      <w:r w:rsidRPr="00665E4D">
        <w:t>)</w:t>
      </w:r>
      <w:r>
        <w:t xml:space="preserve">. </w:t>
      </w:r>
    </w:p>
    <w:p w:rsidR="006F09BD" w:rsidRDefault="006F09BD" w:rsidP="00BE7F1A">
      <w:pPr>
        <w:spacing w:after="0" w:line="360" w:lineRule="auto"/>
        <w:ind w:firstLine="567"/>
        <w:contextualSpacing/>
        <w:jc w:val="both"/>
        <w:rPr>
          <w:szCs w:val="28"/>
          <w:lang w:eastAsia="ru-RU"/>
        </w:rPr>
      </w:pPr>
    </w:p>
    <w:p w:rsidR="006F09BD" w:rsidRDefault="006F09BD" w:rsidP="00BE7F1A">
      <w:pPr>
        <w:spacing w:after="0" w:line="360" w:lineRule="auto"/>
        <w:ind w:firstLine="567"/>
        <w:contextualSpacing/>
        <w:jc w:val="both"/>
        <w:rPr>
          <w:szCs w:val="28"/>
          <w:lang w:eastAsia="ru-RU"/>
        </w:rPr>
      </w:pP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szCs w:val="28"/>
          <w:lang w:eastAsia="ru-RU"/>
        </w:rPr>
      </w:pPr>
      <w:r w:rsidRPr="00AD187F">
        <w:rPr>
          <w:szCs w:val="28"/>
          <w:lang w:eastAsia="ru-RU"/>
        </w:rPr>
        <w:t>Необходимо отметить, что большинство практических задач, связанных с прохождением заря</w:t>
      </w:r>
      <w:r w:rsidRPr="00AD187F">
        <w:rPr>
          <w:szCs w:val="28"/>
          <w:lang w:eastAsia="ru-RU"/>
        </w:rPr>
        <w:softHyphen/>
        <w:t xml:space="preserve">женных частиц в веществе, успешно решаются с помощью кодов </w:t>
      </w:r>
      <w:r w:rsidRPr="00AD187F">
        <w:rPr>
          <w:szCs w:val="28"/>
          <w:lang w:val="en-US" w:eastAsia="ru-RU"/>
        </w:rPr>
        <w:t>SRIM</w:t>
      </w:r>
      <w:r w:rsidRPr="00AD187F">
        <w:rPr>
          <w:szCs w:val="28"/>
          <w:lang w:eastAsia="ru-RU"/>
        </w:rPr>
        <w:t xml:space="preserve"> и </w:t>
      </w:r>
      <w:r w:rsidRPr="00AD187F">
        <w:rPr>
          <w:szCs w:val="28"/>
          <w:lang w:val="en-US" w:eastAsia="ru-RU"/>
        </w:rPr>
        <w:t>GEANT</w:t>
      </w:r>
      <w:r w:rsidRPr="00AD187F">
        <w:rPr>
          <w:szCs w:val="28"/>
          <w:lang w:eastAsia="ru-RU"/>
        </w:rPr>
        <w:t>4 по мето</w:t>
      </w:r>
      <w:r w:rsidRPr="00AD187F">
        <w:rPr>
          <w:szCs w:val="28"/>
          <w:lang w:eastAsia="ru-RU"/>
        </w:rPr>
        <w:softHyphen/>
        <w:t>ду Монте-Карло. Важно, что данные методы не требует записи соответствующих уравнений пере</w:t>
      </w:r>
      <w:r w:rsidRPr="00AD187F">
        <w:rPr>
          <w:szCs w:val="28"/>
          <w:lang w:eastAsia="ru-RU"/>
        </w:rPr>
        <w:softHyphen/>
        <w:t xml:space="preserve">носа, т. е. фактически здесь отсутствует проблема, связанная с формулировкой дискретной модели. В обоих случаях для реализации вычислительного алгоритма не требуется введения упрощений, а несомненным их достоинством является возможность учета даже самой сложной геометрии границ. 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szCs w:val="28"/>
        </w:rPr>
      </w:pPr>
      <w:r w:rsidRPr="00AD187F">
        <w:rPr>
          <w:szCs w:val="28"/>
          <w:lang w:eastAsia="ru-RU"/>
        </w:rPr>
        <w:t xml:space="preserve">Различными независимыми группами исследователей был получен [3, 4] важный результат – радиальное распределение поглощённой дозы на треке ионизирующей частицы (рис. 1).        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szCs w:val="28"/>
          <w:lang w:eastAsia="ru-RU"/>
        </w:rPr>
      </w:pPr>
      <w:r w:rsidRPr="008F0949">
        <w:rPr>
          <w:noProof/>
          <w:szCs w:val="28"/>
          <w:lang w:eastAsia="ru-RU"/>
        </w:rPr>
        <w:pict>
          <v:shape id="Рисунок 1" o:spid="_x0000_i1031" type="#_x0000_t75" style="width:271.8pt;height:246pt;visibility:visible">
            <v:imagedata r:id="rId15" o:title=""/>
          </v:shape>
        </w:pict>
      </w:r>
    </w:p>
    <w:p w:rsidR="006F09BD" w:rsidRPr="00AD187F" w:rsidRDefault="006F09BD" w:rsidP="00BE7F1A">
      <w:pPr>
        <w:spacing w:after="0" w:line="360" w:lineRule="auto"/>
        <w:contextualSpacing/>
        <w:rPr>
          <w:color w:val="000000"/>
          <w:lang w:val="en-US"/>
        </w:rPr>
      </w:pPr>
    </w:p>
    <w:p w:rsidR="006F09BD" w:rsidRPr="00AD187F" w:rsidRDefault="006F09BD" w:rsidP="00BE7F1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&amp;quot" w:hAnsi="&amp;quot"/>
        </w:rPr>
      </w:pPr>
      <w:r>
        <w:rPr>
          <w:rFonts w:ascii="&amp;quot" w:hAnsi="&amp;quot"/>
          <w:b/>
        </w:rPr>
        <w:t xml:space="preserve">Рис. </w:t>
      </w:r>
      <w:r w:rsidRPr="00AD187F">
        <w:rPr>
          <w:rFonts w:ascii="&amp;quot" w:hAnsi="&amp;quot"/>
        </w:rPr>
        <w:t xml:space="preserve"> Распределение радиальной дозы вокруг трека для иона железа 4,8 ГэВ: рассчитано (открытые символы), установлено (сплошные кривые) и данные </w:t>
      </w:r>
      <w:r w:rsidRPr="00AD187F">
        <w:rPr>
          <w:rFonts w:ascii="&amp;quot" w:hAnsi="&amp;quot"/>
          <w:lang w:val="en-US"/>
        </w:rPr>
        <w:t>Fageeha</w:t>
      </w:r>
      <w:r w:rsidRPr="00AD187F">
        <w:rPr>
          <w:rFonts w:ascii="&amp;quot" w:hAnsi="&amp;quot"/>
        </w:rPr>
        <w:t xml:space="preserve"> [4]  (черные точки).</w:t>
      </w:r>
      <w:r w:rsidRPr="00AD187F">
        <w:rPr>
          <w:rFonts w:ascii="Roboto" w:hAnsi="Roboto"/>
        </w:rPr>
        <w:t xml:space="preserve"> </w:t>
      </w:r>
      <w:r w:rsidRPr="00AD187F">
        <w:rPr>
          <w:rFonts w:ascii="&amp;quot" w:hAnsi="&amp;quot"/>
        </w:rPr>
        <w:t>Также показаны (Accerman) предыдущие (сплошная кривая) и новые расчеты (открытые квадраты) для протонов с энергией 50 МэВ.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contextualSpacing/>
        <w:rPr>
          <w:rFonts w:ascii="&amp;quot" w:hAnsi="&amp;quot"/>
        </w:rPr>
      </w:pPr>
    </w:p>
    <w:p w:rsidR="006F09BD" w:rsidRPr="00AD187F" w:rsidRDefault="006F09BD" w:rsidP="00BE7F1A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contextualSpacing/>
        <w:jc w:val="both"/>
      </w:pPr>
      <w:r w:rsidRPr="00AD187F">
        <w:rPr>
          <w:szCs w:val="28"/>
          <w:lang w:eastAsia="ru-RU"/>
        </w:rPr>
        <w:t>Произошло также существенное усовершенствование техники измерений параметров поля ионизирующих частиц. В обиход вошли детекторы с высоким пространственным разрешением.</w:t>
      </w:r>
      <w:r w:rsidRPr="00AD187F">
        <w:rPr>
          <w:szCs w:val="28"/>
        </w:rPr>
        <w:t xml:space="preserve"> Plastic Nuclear Track Detectors (PNTDs) </w:t>
      </w:r>
      <w:r w:rsidRPr="00AD187F">
        <w:rPr>
          <w:szCs w:val="28"/>
          <w:lang w:val="en-US"/>
        </w:rPr>
        <w:t>CR</w:t>
      </w:r>
      <w:r w:rsidRPr="00AD187F">
        <w:rPr>
          <w:szCs w:val="28"/>
        </w:rPr>
        <w:t xml:space="preserve">-39, </w:t>
      </w:r>
      <w:r w:rsidRPr="00AD187F">
        <w:rPr>
          <w:szCs w:val="28"/>
          <w:lang w:val="en-US"/>
        </w:rPr>
        <w:t>TLD</w:t>
      </w:r>
      <w:r w:rsidRPr="00AD187F">
        <w:rPr>
          <w:szCs w:val="28"/>
        </w:rPr>
        <w:t>, кроме того, получили широкое распространение КМОП-матрицы и МДП-структуры</w:t>
      </w:r>
      <w:r w:rsidRPr="00AD187F">
        <w:t>.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ind w:firstLine="567"/>
        <w:contextualSpacing/>
        <w:jc w:val="both"/>
      </w:pPr>
      <w:r w:rsidRPr="00AD187F">
        <w:rPr>
          <w:sz w:val="27"/>
          <w:szCs w:val="27"/>
        </w:rPr>
        <w:t xml:space="preserve">К примеру, в эксперименте DAMIC [5] используются ПЗС-матрицы с высоким удельным сопротивлением для поиска частиц темной материи (ЧТМ) (рис. 2, 3), в частности, так называемых </w:t>
      </w:r>
      <w:r w:rsidRPr="00AD187F">
        <w:rPr>
          <w:sz w:val="27"/>
          <w:szCs w:val="27"/>
          <w:lang w:val="en-US"/>
        </w:rPr>
        <w:t>WIMP</w:t>
      </w:r>
      <w:r w:rsidRPr="00AD187F">
        <w:rPr>
          <w:sz w:val="27"/>
          <w:szCs w:val="27"/>
        </w:rPr>
        <w:t>-частиц.  Энергетический порог ПЗС-детектора составляет значение ~ 50 эВ, имея при этом отличное энергетическое и пространственное разрешение.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lang w:val="en-US"/>
        </w:rPr>
      </w:pPr>
      <w:r w:rsidRPr="00C45A03">
        <w:rPr>
          <w:noProof/>
          <w:lang w:eastAsia="ru-RU"/>
        </w:rPr>
        <w:pict>
          <v:shape id="Рисунок 5" o:spid="_x0000_i1032" type="#_x0000_t75" style="width:375pt;height:204pt;visibility:visible">
            <v:imagedata r:id="rId16" o:title=""/>
          </v:shape>
        </w:pict>
      </w:r>
    </w:p>
    <w:p w:rsidR="006F09BD" w:rsidRPr="00AD187F" w:rsidRDefault="006F09BD" w:rsidP="00BE7F1A">
      <w:pPr>
        <w:tabs>
          <w:tab w:val="left" w:pos="3377"/>
        </w:tabs>
        <w:autoSpaceDE w:val="0"/>
        <w:autoSpaceDN w:val="0"/>
        <w:adjustRightInd w:val="0"/>
        <w:spacing w:after="0" w:line="360" w:lineRule="auto"/>
        <w:contextualSpacing/>
        <w:jc w:val="center"/>
      </w:pPr>
      <w:r w:rsidRPr="00AD187F">
        <w:rPr>
          <w:b/>
        </w:rPr>
        <w:t>Рис. 2.</w:t>
      </w:r>
      <w:r w:rsidRPr="00AD187F">
        <w:t xml:space="preserve"> Принцип детектирования </w:t>
      </w:r>
      <w:r w:rsidRPr="00AD187F">
        <w:rPr>
          <w:lang w:val="en-US"/>
        </w:rPr>
        <w:t>WIMP</w:t>
      </w:r>
      <w:r w:rsidRPr="00AD187F">
        <w:t xml:space="preserve"> частиц в эксперименте </w:t>
      </w:r>
      <w:r w:rsidRPr="00AD187F">
        <w:rPr>
          <w:lang w:val="en-US"/>
        </w:rPr>
        <w:t>DAMIC</w:t>
      </w:r>
    </w:p>
    <w:p w:rsidR="006F09BD" w:rsidRPr="00AD187F" w:rsidRDefault="006F09BD" w:rsidP="00BE7F1A">
      <w:pPr>
        <w:tabs>
          <w:tab w:val="left" w:pos="3377"/>
        </w:tabs>
        <w:autoSpaceDE w:val="0"/>
        <w:autoSpaceDN w:val="0"/>
        <w:adjustRightInd w:val="0"/>
        <w:spacing w:after="0" w:line="360" w:lineRule="auto"/>
        <w:contextualSpacing/>
        <w:jc w:val="center"/>
      </w:pPr>
    </w:p>
    <w:p w:rsidR="006F09BD" w:rsidRPr="00AD187F" w:rsidRDefault="006F09BD" w:rsidP="00BE7F1A">
      <w:pPr>
        <w:tabs>
          <w:tab w:val="left" w:pos="3377"/>
        </w:tabs>
        <w:autoSpaceDE w:val="0"/>
        <w:autoSpaceDN w:val="0"/>
        <w:adjustRightInd w:val="0"/>
        <w:spacing w:after="0" w:line="360" w:lineRule="auto"/>
        <w:contextualSpacing/>
        <w:jc w:val="center"/>
      </w:pPr>
      <w:r w:rsidRPr="00C45A03">
        <w:rPr>
          <w:noProof/>
          <w:lang w:eastAsia="ru-RU"/>
        </w:rPr>
        <w:pict>
          <v:shape id="Рисунок 10" o:spid="_x0000_i1033" type="#_x0000_t75" style="width:274.2pt;height:234pt;visibility:visible">
            <v:imagedata r:id="rId17" o:title=""/>
          </v:shape>
        </w:pict>
      </w:r>
    </w:p>
    <w:p w:rsidR="006F09BD" w:rsidRDefault="006F09BD" w:rsidP="00BE7F1A">
      <w:pPr>
        <w:tabs>
          <w:tab w:val="left" w:pos="3377"/>
        </w:tabs>
        <w:autoSpaceDE w:val="0"/>
        <w:autoSpaceDN w:val="0"/>
        <w:adjustRightInd w:val="0"/>
        <w:spacing w:after="0" w:line="360" w:lineRule="auto"/>
        <w:contextualSpacing/>
        <w:jc w:val="center"/>
        <w:rPr>
          <w:lang w:val="en-US"/>
        </w:rPr>
      </w:pPr>
      <w:r w:rsidRPr="00AD187F">
        <w:rPr>
          <w:b/>
        </w:rPr>
        <w:t>Рис. 3.</w:t>
      </w:r>
      <w:r w:rsidRPr="00AD187F">
        <w:t xml:space="preserve"> Пример частиц и треков, детектируемых ПЗС-матрицей в эксперименте </w:t>
      </w:r>
      <w:r w:rsidRPr="00AD187F">
        <w:rPr>
          <w:lang w:val="en-US"/>
        </w:rPr>
        <w:t>DAMIC</w:t>
      </w:r>
    </w:p>
    <w:p w:rsidR="006F09BD" w:rsidRDefault="006F09BD" w:rsidP="00BE7F1A">
      <w:pPr>
        <w:tabs>
          <w:tab w:val="left" w:pos="3377"/>
        </w:tabs>
        <w:autoSpaceDE w:val="0"/>
        <w:autoSpaceDN w:val="0"/>
        <w:adjustRightInd w:val="0"/>
        <w:spacing w:after="0" w:line="360" w:lineRule="auto"/>
        <w:contextualSpacing/>
        <w:jc w:val="center"/>
        <w:rPr>
          <w:lang w:val="en-US"/>
        </w:rPr>
      </w:pPr>
    </w:p>
    <w:p w:rsidR="006F09BD" w:rsidRDefault="006F09BD" w:rsidP="00BE7F1A">
      <w:pPr>
        <w:tabs>
          <w:tab w:val="left" w:pos="3377"/>
        </w:tabs>
        <w:autoSpaceDE w:val="0"/>
        <w:autoSpaceDN w:val="0"/>
        <w:adjustRightInd w:val="0"/>
        <w:spacing w:after="0" w:line="360" w:lineRule="auto"/>
        <w:contextualSpacing/>
        <w:jc w:val="center"/>
      </w:pPr>
      <w:r w:rsidRPr="008F0949">
        <w:rPr>
          <w:noProof/>
          <w:szCs w:val="28"/>
          <w:lang w:eastAsia="ru-RU"/>
        </w:rPr>
        <w:pict>
          <v:shape id="Рисунок 20" o:spid="_x0000_i1034" type="#_x0000_t75" style="width:262.2pt;height:213pt;visibility:visible">
            <v:imagedata r:id="rId18" o:title=""/>
          </v:shape>
        </w:pict>
      </w:r>
    </w:p>
    <w:p w:rsidR="006F09BD" w:rsidRPr="00AD187F" w:rsidRDefault="006F09BD" w:rsidP="00F06D2A">
      <w:pPr>
        <w:tabs>
          <w:tab w:val="left" w:pos="3377"/>
        </w:tabs>
        <w:autoSpaceDE w:val="0"/>
        <w:autoSpaceDN w:val="0"/>
        <w:adjustRightInd w:val="0"/>
        <w:spacing w:after="0" w:line="360" w:lineRule="auto"/>
        <w:contextualSpacing/>
      </w:pPr>
      <w:r>
        <w:t xml:space="preserve">Рис.  Медипикс .  МКС. Солнечная вспышка. </w:t>
      </w:r>
    </w:p>
    <w:p w:rsidR="006F09BD" w:rsidRPr="00AD187F" w:rsidRDefault="006F09BD" w:rsidP="00BE7F1A">
      <w:pPr>
        <w:tabs>
          <w:tab w:val="left" w:pos="3377"/>
        </w:tabs>
        <w:autoSpaceDE w:val="0"/>
        <w:autoSpaceDN w:val="0"/>
        <w:adjustRightInd w:val="0"/>
        <w:spacing w:after="0" w:line="360" w:lineRule="auto"/>
        <w:contextualSpacing/>
        <w:jc w:val="center"/>
      </w:pPr>
    </w:p>
    <w:p w:rsidR="006F09BD" w:rsidRPr="00AD187F" w:rsidRDefault="006F09BD" w:rsidP="00BE7F1A">
      <w:pPr>
        <w:spacing w:after="0" w:line="360" w:lineRule="auto"/>
        <w:contextualSpacing/>
        <w:jc w:val="both"/>
        <w:rPr>
          <w:szCs w:val="28"/>
        </w:rPr>
      </w:pPr>
      <w:r w:rsidRPr="00AD187F">
        <w:rPr>
          <w:szCs w:val="28"/>
          <w:lang w:eastAsia="ru-RU"/>
        </w:rPr>
        <w:t xml:space="preserve">     </w:t>
      </w:r>
      <w:r w:rsidRPr="00AD187F">
        <w:rPr>
          <w:szCs w:val="28"/>
        </w:rPr>
        <w:t xml:space="preserve">     Техника нашего исследования основана на применении композиции МДП матричных структур – полупроводниковых ионизационных камер ППИК (ПЗС). Матрица ПЗС представляет собой подложку из полупроводникового материала, на которую наносятся слой диэлектрика и система электродов. При подаче на электроды напряжения под ними в полупроводнике образуются потенциальные ямы для неосновных носителей (обедненные области). Потенциальные ямы под электродами разделены потенциальными барьерами. Совокупность потенциальных ям (ячеек) образует матрицу. Вводить заряд в ячейку можно термо- или фотогенерацией, а также за счет свободных носителей заряда, образуемых заряженными частицами. В нашем случае предметом исследования является третий эффект, первые два – фон. 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szCs w:val="28"/>
        </w:rPr>
      </w:pPr>
      <w:r w:rsidRPr="00AD187F">
        <w:rPr>
          <w:szCs w:val="28"/>
        </w:rPr>
        <w:t>При подаче на электроды последовательности тактовых импульсов напряжения происходит управляемое перемещение зарядов, накопившихся в потенциальных ямах, вдоль полупроводниковой подложки в выходной регистр и далее в выходное устройство. После прохождения частицы образовавшиеся носители диффузионно рассасываются и частично рекомбинируют</w:t>
      </w:r>
      <w:r w:rsidRPr="00AD187F">
        <w:rPr>
          <w:i/>
          <w:iCs/>
          <w:szCs w:val="28"/>
        </w:rPr>
        <w:t xml:space="preserve">. 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color w:val="000000"/>
          <w:szCs w:val="28"/>
          <w:lang w:eastAsia="ru-RU"/>
        </w:rPr>
      </w:pPr>
      <w:r w:rsidRPr="00AD187F">
        <w:rPr>
          <w:color w:val="000000"/>
          <w:szCs w:val="28"/>
          <w:lang w:eastAsia="ru-RU"/>
        </w:rPr>
        <w:t xml:space="preserve">Основными функциями системы считывания информации с ППИК являются: 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color w:val="000000"/>
          <w:szCs w:val="28"/>
          <w:lang w:eastAsia="ru-RU"/>
        </w:rPr>
      </w:pPr>
      <w:r w:rsidRPr="00AD187F">
        <w:rPr>
          <w:color w:val="000000"/>
          <w:szCs w:val="28"/>
          <w:lang w:eastAsia="ru-RU"/>
        </w:rPr>
        <w:t xml:space="preserve">а) усиление сигналов с минимально возможным шумом перед преобразованием и фильтрацией аналогового сигнала, т. е. оптимизируется соотношение сигнал/шум; 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color w:val="000000"/>
          <w:szCs w:val="28"/>
          <w:lang w:eastAsia="ru-RU"/>
        </w:rPr>
      </w:pPr>
      <w:r w:rsidRPr="00AD187F">
        <w:rPr>
          <w:color w:val="000000"/>
          <w:szCs w:val="28"/>
          <w:lang w:eastAsia="ru-RU"/>
        </w:rPr>
        <w:t xml:space="preserve">б) запоминание и мультиплексирование; 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color w:val="000000"/>
          <w:szCs w:val="28"/>
          <w:lang w:eastAsia="ru-RU"/>
        </w:rPr>
      </w:pPr>
      <w:r w:rsidRPr="00AD187F">
        <w:rPr>
          <w:color w:val="000000"/>
          <w:szCs w:val="28"/>
          <w:lang w:eastAsia="ru-RU"/>
        </w:rPr>
        <w:t>в) аналого-цифровое преобразование;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color w:val="000000"/>
          <w:szCs w:val="28"/>
          <w:lang w:eastAsia="ru-RU"/>
        </w:rPr>
      </w:pPr>
      <w:r w:rsidRPr="00AD187F">
        <w:rPr>
          <w:color w:val="000000"/>
          <w:szCs w:val="28"/>
          <w:lang w:eastAsia="ru-RU"/>
        </w:rPr>
        <w:t xml:space="preserve">г) передача цифровых данных на внешние по отношению к ППИК устройства обработки и анализа полученных данных. 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color w:val="000000"/>
          <w:szCs w:val="28"/>
        </w:rPr>
      </w:pPr>
      <w:r w:rsidRPr="00AD187F">
        <w:rPr>
          <w:szCs w:val="28"/>
          <w:lang w:eastAsia="ru-RU"/>
        </w:rPr>
        <w:t xml:space="preserve">При проведении тестирования описанной методики исследования </w:t>
      </w:r>
      <w:r w:rsidRPr="00AD187F">
        <w:rPr>
          <w:rFonts w:eastAsia="TimesNewRomanPSMT"/>
          <w:szCs w:val="28"/>
          <w:lang w:eastAsia="ru-RU"/>
        </w:rPr>
        <w:t xml:space="preserve">спектров плотности удельной энергии на КА мы использовали ПЗС-матрицы </w:t>
      </w:r>
      <w:r w:rsidRPr="00AD187F">
        <w:rPr>
          <w:szCs w:val="28"/>
          <w:lang w:val="en-US" w:eastAsia="ru-RU"/>
        </w:rPr>
        <w:t>TK</w:t>
      </w:r>
      <w:r w:rsidRPr="00AD187F">
        <w:rPr>
          <w:szCs w:val="28"/>
          <w:lang w:eastAsia="ru-RU"/>
        </w:rPr>
        <w:t>-1024-</w:t>
      </w:r>
      <w:r w:rsidRPr="00AD187F">
        <w:rPr>
          <w:szCs w:val="28"/>
          <w:lang w:val="en-US" w:eastAsia="ru-RU"/>
        </w:rPr>
        <w:t>CCD</w:t>
      </w:r>
      <w:r w:rsidRPr="00AD187F">
        <w:rPr>
          <w:rFonts w:eastAsia="TimesNewRomanPSMT"/>
          <w:szCs w:val="28"/>
          <w:lang w:eastAsia="ru-RU"/>
        </w:rPr>
        <w:t xml:space="preserve"> прибора </w:t>
      </w:r>
      <w:r w:rsidRPr="00AD187F">
        <w:rPr>
          <w:rFonts w:eastAsia="TimesNewRomanPSMT"/>
          <w:szCs w:val="28"/>
          <w:lang w:val="en-US" w:eastAsia="ru-RU"/>
        </w:rPr>
        <w:t>LASCO</w:t>
      </w:r>
      <w:r w:rsidRPr="00AD187F">
        <w:rPr>
          <w:rFonts w:eastAsia="TimesNewRomanPSMT"/>
          <w:szCs w:val="28"/>
          <w:lang w:eastAsia="ru-RU"/>
        </w:rPr>
        <w:t xml:space="preserve"> (</w:t>
      </w:r>
      <w:r w:rsidRPr="00AD187F">
        <w:rPr>
          <w:rFonts w:eastAsia="TimesNewRomanPSMT"/>
          <w:szCs w:val="28"/>
          <w:lang w:val="en-US" w:eastAsia="ru-RU"/>
        </w:rPr>
        <w:t>SOHO</w:t>
      </w:r>
      <w:r w:rsidRPr="00AD187F">
        <w:rPr>
          <w:rFonts w:eastAsia="TimesNewRomanPSMT"/>
          <w:szCs w:val="28"/>
          <w:lang w:eastAsia="ru-RU"/>
        </w:rPr>
        <w:t xml:space="preserve">). </w:t>
      </w:r>
      <w:r w:rsidRPr="00AD187F">
        <w:rPr>
          <w:color w:val="000000"/>
          <w:szCs w:val="28"/>
        </w:rPr>
        <w:t xml:space="preserve">    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ind w:right="-1" w:firstLine="567"/>
        <w:contextualSpacing/>
        <w:jc w:val="both"/>
        <w:rPr>
          <w:color w:val="000000"/>
          <w:szCs w:val="28"/>
        </w:rPr>
      </w:pPr>
      <w:r w:rsidRPr="00AD187F">
        <w:rPr>
          <w:szCs w:val="28"/>
        </w:rPr>
        <w:t>Наличие такой техники измерения параметров поля ионизирующего излучения теперь позволяет реально измерять плотность электрического заряда, образованного ионизирующими частицами с временным разрешением до 10</w:t>
      </w:r>
      <w:r w:rsidRPr="00AD187F">
        <w:rPr>
          <w:szCs w:val="28"/>
          <w:vertAlign w:val="superscript"/>
        </w:rPr>
        <w:t>-2</w:t>
      </w:r>
      <w:r w:rsidRPr="00AD187F">
        <w:rPr>
          <w:szCs w:val="28"/>
        </w:rPr>
        <w:t xml:space="preserve"> с, пространственным разрешением лучше 10</w:t>
      </w:r>
      <w:r w:rsidRPr="00AD187F">
        <w:rPr>
          <w:szCs w:val="28"/>
          <w:vertAlign w:val="superscript"/>
        </w:rPr>
        <w:t>-5</w:t>
      </w:r>
      <w:r w:rsidRPr="00AD187F">
        <w:rPr>
          <w:szCs w:val="28"/>
        </w:rPr>
        <w:t xml:space="preserve"> мм</w:t>
      </w:r>
      <w:r w:rsidRPr="00AD187F">
        <w:rPr>
          <w:szCs w:val="28"/>
          <w:vertAlign w:val="superscript"/>
        </w:rPr>
        <w:t>3</w:t>
      </w:r>
      <w:r w:rsidRPr="00AD187F">
        <w:rPr>
          <w:szCs w:val="28"/>
        </w:rPr>
        <w:t xml:space="preserve"> и динамическим диапазоном более чем 10</w:t>
      </w:r>
      <w:r w:rsidRPr="00AD187F">
        <w:rPr>
          <w:szCs w:val="28"/>
          <w:vertAlign w:val="superscript"/>
        </w:rPr>
        <w:t>3</w:t>
      </w:r>
      <w:r w:rsidRPr="00AD187F">
        <w:rPr>
          <w:szCs w:val="28"/>
        </w:rPr>
        <w:t xml:space="preserve">. 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color w:val="000000"/>
          <w:szCs w:val="28"/>
          <w:lang w:eastAsia="ru-RU"/>
        </w:rPr>
      </w:pPr>
      <w:r w:rsidRPr="00AD187F">
        <w:rPr>
          <w:color w:val="000000"/>
          <w:szCs w:val="28"/>
          <w:lang w:eastAsia="ru-RU"/>
        </w:rPr>
        <w:t xml:space="preserve">При этом, наряду с линейной энергией </w:t>
      </w:r>
      <w:r w:rsidRPr="00AD187F">
        <w:rPr>
          <w:i/>
          <w:color w:val="000000"/>
          <w:szCs w:val="28"/>
          <w:lang w:eastAsia="ru-RU"/>
        </w:rPr>
        <w:t>у</w:t>
      </w:r>
      <w:r w:rsidRPr="00AD187F">
        <w:rPr>
          <w:color w:val="000000"/>
          <w:szCs w:val="28"/>
          <w:lang w:eastAsia="ru-RU"/>
        </w:rPr>
        <w:t xml:space="preserve">, частотным </w:t>
      </w:r>
      <w:r w:rsidRPr="00AD187F">
        <w:rPr>
          <w:i/>
          <w:color w:val="000000"/>
          <w:szCs w:val="28"/>
          <w:lang w:val="en-US"/>
        </w:rPr>
        <w:t>f</w:t>
      </w:r>
      <w:r w:rsidRPr="00AD187F">
        <w:rPr>
          <w:color w:val="000000"/>
          <w:szCs w:val="28"/>
        </w:rPr>
        <w:t>(</w:t>
      </w:r>
      <w:r w:rsidRPr="00AD187F">
        <w:rPr>
          <w:i/>
          <w:color w:val="000000"/>
          <w:szCs w:val="28"/>
          <w:lang w:val="en-US"/>
        </w:rPr>
        <w:t>y</w:t>
      </w:r>
      <w:r w:rsidRPr="00AD187F">
        <w:rPr>
          <w:color w:val="000000"/>
          <w:szCs w:val="28"/>
        </w:rPr>
        <w:t xml:space="preserve">) </w:t>
      </w:r>
      <w:r w:rsidRPr="00AD187F">
        <w:rPr>
          <w:color w:val="000000"/>
          <w:szCs w:val="28"/>
          <w:lang w:eastAsia="ru-RU"/>
        </w:rPr>
        <w:t xml:space="preserve">и дозовым </w:t>
      </w:r>
      <w:r w:rsidRPr="00AD187F">
        <w:rPr>
          <w:i/>
          <w:color w:val="000000"/>
          <w:szCs w:val="28"/>
          <w:lang w:val="en-US"/>
        </w:rPr>
        <w:t>d</w:t>
      </w:r>
      <w:r w:rsidRPr="00AD187F">
        <w:rPr>
          <w:color w:val="000000"/>
          <w:szCs w:val="28"/>
        </w:rPr>
        <w:t>(</w:t>
      </w:r>
      <w:r w:rsidRPr="00AD187F">
        <w:rPr>
          <w:i/>
          <w:color w:val="000000"/>
          <w:szCs w:val="28"/>
          <w:lang w:val="en-US"/>
        </w:rPr>
        <w:t>y</w:t>
      </w:r>
      <w:r w:rsidRPr="00AD187F">
        <w:rPr>
          <w:color w:val="000000"/>
          <w:szCs w:val="28"/>
        </w:rPr>
        <w:t xml:space="preserve">) </w:t>
      </w:r>
      <w:r w:rsidRPr="00AD187F">
        <w:rPr>
          <w:color w:val="000000"/>
          <w:szCs w:val="28"/>
          <w:lang w:eastAsia="ru-RU"/>
        </w:rPr>
        <w:t xml:space="preserve">спектрами линейной энергии рассмотрена возможность использования </w:t>
      </w:r>
      <w:r w:rsidRPr="00AD187F">
        <w:rPr>
          <w:color w:val="000000"/>
          <w:szCs w:val="28"/>
          <w:lang w:eastAsia="ru-RU"/>
        </w:rPr>
        <w:br/>
        <w:t xml:space="preserve">ещё одного особенно важного параметра – удельной энергии. Под удельной энергией </w:t>
      </w:r>
      <w:r w:rsidRPr="00AD187F">
        <w:rPr>
          <w:i/>
          <w:color w:val="000000"/>
          <w:szCs w:val="28"/>
          <w:lang w:val="en-US" w:eastAsia="ru-RU"/>
        </w:rPr>
        <w:t>z</w:t>
      </w:r>
      <w:r w:rsidRPr="00AD187F">
        <w:rPr>
          <w:i/>
          <w:color w:val="000000"/>
          <w:szCs w:val="28"/>
          <w:lang w:eastAsia="ru-RU"/>
        </w:rPr>
        <w:t xml:space="preserve"> </w:t>
      </w:r>
      <w:r w:rsidRPr="00AD187F">
        <w:rPr>
          <w:color w:val="000000"/>
          <w:szCs w:val="28"/>
          <w:lang w:eastAsia="ru-RU"/>
        </w:rPr>
        <w:t xml:space="preserve">[Гр], понимают стохастическую величину, равную частному от деления фактически поглощенной в микрообъеме энергии </w:t>
      </w:r>
      <w:r w:rsidRPr="00AD187F">
        <w:rPr>
          <w:i/>
          <w:color w:val="000000"/>
          <w:szCs w:val="28"/>
          <w:lang w:eastAsia="ru-RU"/>
        </w:rPr>
        <w:t xml:space="preserve">ε </w:t>
      </w:r>
      <w:r w:rsidRPr="00AD187F">
        <w:rPr>
          <w:color w:val="000000"/>
          <w:szCs w:val="28"/>
          <w:lang w:eastAsia="ru-RU"/>
        </w:rPr>
        <w:t xml:space="preserve">[Дж], на массу </w:t>
      </w:r>
      <w:r w:rsidRPr="00AD187F">
        <w:rPr>
          <w:i/>
          <w:color w:val="000000"/>
          <w:szCs w:val="28"/>
          <w:lang w:val="en-US" w:eastAsia="ru-RU"/>
        </w:rPr>
        <w:t>m</w:t>
      </w:r>
      <w:r w:rsidRPr="00AD187F">
        <w:rPr>
          <w:i/>
          <w:color w:val="000000"/>
          <w:szCs w:val="28"/>
          <w:lang w:eastAsia="ru-RU"/>
        </w:rPr>
        <w:t xml:space="preserve"> </w:t>
      </w:r>
      <w:r w:rsidRPr="00AD187F">
        <w:rPr>
          <w:color w:val="000000"/>
          <w:szCs w:val="28"/>
          <w:lang w:eastAsia="ru-RU"/>
        </w:rPr>
        <w:t>[кг], содержащегося в нем вещества [6]:</w:t>
      </w:r>
    </w:p>
    <w:p w:rsidR="006F09BD" w:rsidRPr="00AD187F" w:rsidRDefault="006F09BD" w:rsidP="00BE7F1A">
      <w:pPr>
        <w:tabs>
          <w:tab w:val="left" w:pos="968"/>
        </w:tabs>
        <w:spacing w:after="0" w:line="360" w:lineRule="auto"/>
        <w:ind w:firstLine="360"/>
        <w:contextualSpacing/>
        <w:jc w:val="right"/>
        <w:rPr>
          <w:szCs w:val="28"/>
          <w:lang w:eastAsia="ru-RU"/>
        </w:rPr>
      </w:pPr>
      <w:r w:rsidRPr="00AD187F">
        <w:rPr>
          <w:i/>
          <w:color w:val="000000"/>
          <w:szCs w:val="28"/>
          <w:lang w:val="en-US" w:eastAsia="ru-RU"/>
        </w:rPr>
        <w:t>z</w:t>
      </w:r>
      <w:r w:rsidRPr="00AD187F">
        <w:rPr>
          <w:i/>
          <w:color w:val="000000"/>
          <w:szCs w:val="28"/>
          <w:lang w:eastAsia="ru-RU"/>
        </w:rPr>
        <w:t xml:space="preserve"> = ε / </w:t>
      </w:r>
      <w:r w:rsidRPr="00AD187F">
        <w:rPr>
          <w:i/>
          <w:color w:val="000000"/>
          <w:szCs w:val="28"/>
          <w:lang w:val="en-US" w:eastAsia="ru-RU"/>
        </w:rPr>
        <w:t>m</w:t>
      </w:r>
      <w:r w:rsidRPr="00AD187F">
        <w:rPr>
          <w:i/>
          <w:color w:val="000000"/>
          <w:szCs w:val="28"/>
          <w:lang w:eastAsia="ru-RU"/>
        </w:rPr>
        <w:t xml:space="preserve">                                                       </w:t>
      </w:r>
      <w:r w:rsidRPr="00AD187F">
        <w:rPr>
          <w:color w:val="000000"/>
          <w:szCs w:val="28"/>
          <w:lang w:eastAsia="ru-RU"/>
        </w:rPr>
        <w:t>(1)</w:t>
      </w:r>
    </w:p>
    <w:p w:rsidR="006F09BD" w:rsidRPr="00AD187F" w:rsidRDefault="006F09BD" w:rsidP="00BE7F1A">
      <w:pPr>
        <w:spacing w:after="0" w:line="360" w:lineRule="auto"/>
        <w:contextualSpacing/>
        <w:jc w:val="both"/>
        <w:rPr>
          <w:szCs w:val="28"/>
          <w:lang w:eastAsia="ru-RU"/>
        </w:rPr>
      </w:pPr>
      <w:r w:rsidRPr="00AD187F">
        <w:rPr>
          <w:color w:val="000000"/>
          <w:szCs w:val="28"/>
          <w:lang w:eastAsia="ru-RU"/>
        </w:rPr>
        <w:t xml:space="preserve">      Соответственно рассматривается и возможность использования частотной </w:t>
      </w:r>
      <w:r w:rsidRPr="00AD187F">
        <w:rPr>
          <w:color w:val="000000"/>
          <w:szCs w:val="28"/>
          <w:lang w:eastAsia="ru-RU"/>
        </w:rPr>
        <w:br/>
      </w:r>
      <w:r w:rsidRPr="00AD187F">
        <w:rPr>
          <w:i/>
          <w:color w:val="000000"/>
          <w:szCs w:val="28"/>
          <w:lang w:val="en-US" w:eastAsia="ru-RU"/>
        </w:rPr>
        <w:t>f</w:t>
      </w:r>
      <w:r w:rsidRPr="00AD187F">
        <w:rPr>
          <w:color w:val="000000"/>
          <w:szCs w:val="28"/>
          <w:lang w:eastAsia="ru-RU"/>
        </w:rPr>
        <w:t>(</w:t>
      </w:r>
      <w:r w:rsidRPr="00AD187F">
        <w:rPr>
          <w:i/>
          <w:color w:val="000000"/>
          <w:szCs w:val="28"/>
          <w:lang w:val="en-US" w:eastAsia="ru-RU"/>
        </w:rPr>
        <w:t>z</w:t>
      </w:r>
      <w:r w:rsidRPr="00AD187F">
        <w:rPr>
          <w:color w:val="000000"/>
          <w:szCs w:val="28"/>
          <w:lang w:eastAsia="ru-RU"/>
        </w:rPr>
        <w:t>)</w:t>
      </w:r>
      <w:r w:rsidRPr="00AD187F">
        <w:rPr>
          <w:i/>
          <w:color w:val="000000"/>
          <w:szCs w:val="28"/>
          <w:lang w:eastAsia="ru-RU"/>
        </w:rPr>
        <w:t xml:space="preserve"> </w:t>
      </w:r>
      <w:r w:rsidRPr="00AD187F">
        <w:rPr>
          <w:color w:val="000000"/>
          <w:szCs w:val="28"/>
          <w:lang w:eastAsia="ru-RU"/>
        </w:rPr>
        <w:t xml:space="preserve"> и дозовой </w:t>
      </w:r>
      <w:r w:rsidRPr="00AD187F">
        <w:rPr>
          <w:i/>
          <w:color w:val="000000"/>
          <w:szCs w:val="28"/>
          <w:lang w:val="en-US" w:eastAsia="ru-RU"/>
        </w:rPr>
        <w:t>d</w:t>
      </w:r>
      <w:r w:rsidRPr="00AD187F">
        <w:rPr>
          <w:color w:val="000000"/>
          <w:szCs w:val="28"/>
          <w:lang w:eastAsia="ru-RU"/>
        </w:rPr>
        <w:t>(</w:t>
      </w:r>
      <w:r w:rsidRPr="00AD187F">
        <w:rPr>
          <w:i/>
          <w:color w:val="000000"/>
          <w:szCs w:val="28"/>
          <w:lang w:val="en-US" w:eastAsia="ru-RU"/>
        </w:rPr>
        <w:t>z</w:t>
      </w:r>
      <w:r w:rsidRPr="00AD187F">
        <w:rPr>
          <w:color w:val="000000"/>
          <w:szCs w:val="28"/>
          <w:lang w:eastAsia="ru-RU"/>
        </w:rPr>
        <w:t xml:space="preserve">) </w:t>
      </w:r>
      <w:r w:rsidRPr="00AD187F">
        <w:rPr>
          <w:color w:val="000000"/>
          <w:szCs w:val="28"/>
        </w:rPr>
        <w:t xml:space="preserve"> </w:t>
      </w:r>
      <w:r w:rsidRPr="00AD187F">
        <w:rPr>
          <w:color w:val="000000"/>
          <w:szCs w:val="28"/>
          <w:lang w:eastAsia="ru-RU"/>
        </w:rPr>
        <w:t xml:space="preserve">плотности распределения удельной энергии в одиночном событии поглощения. 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szCs w:val="28"/>
        </w:rPr>
      </w:pPr>
      <w:r w:rsidRPr="00AD187F">
        <w:rPr>
          <w:szCs w:val="28"/>
        </w:rPr>
        <w:t xml:space="preserve">Эволюция заряда во времени, наблюдаемая в вокселе ППИК, при воздействии поля ионизирующего излучения, носит статистический характер. Это может быть связано, например, с тем, что ядерный континуум может длительное время существовать по сравнению с электронным, при этом сам факт наличия одного лишь ядерного континуума может также приводить к возникновению дополнительной энергии (нагрева) электронного континуума. Кроме того, энергия в ядерном континууме может быть рассмотрена независимо от электронного континуума в пике Брэгга при упругом взаимодействии. Помимо вышеперечисленного, нельзя не принимать во внимание также энергию электронного континуума, возникающую в ходе дислокационных эмиссий (электронных или фотонных) и приводящую в конечном итоге к изменению структуры кристаллической решетки. </w:t>
      </w:r>
    </w:p>
    <w:p w:rsidR="006F09BD" w:rsidRDefault="006F09BD" w:rsidP="00BE7F1A">
      <w:pPr>
        <w:spacing w:after="0" w:line="360" w:lineRule="auto"/>
        <w:ind w:firstLine="567"/>
        <w:contextualSpacing/>
        <w:jc w:val="both"/>
        <w:rPr>
          <w:szCs w:val="28"/>
        </w:rPr>
      </w:pPr>
      <w:r w:rsidRPr="00AD187F">
        <w:rPr>
          <w:szCs w:val="28"/>
        </w:rPr>
        <w:t>Кроме того, нельзя не отметить, что случайный характер носят также эффекты самовосстановления локальных структур кристаллической ре</w:t>
      </w:r>
      <w:r>
        <w:rPr>
          <w:szCs w:val="28"/>
        </w:rPr>
        <w:t>шетки, которые обсуждались ранее</w:t>
      </w:r>
      <w:r w:rsidRPr="00AD187F">
        <w:rPr>
          <w:szCs w:val="28"/>
        </w:rPr>
        <w:t xml:space="preserve">. </w:t>
      </w:r>
    </w:p>
    <w:p w:rsidR="006F09BD" w:rsidRDefault="006F09BD" w:rsidP="00BE7F1A">
      <w:pPr>
        <w:spacing w:after="0" w:line="360" w:lineRule="auto"/>
        <w:ind w:firstLine="567"/>
        <w:contextualSpacing/>
        <w:jc w:val="both"/>
        <w:rPr>
          <w:szCs w:val="28"/>
        </w:rPr>
      </w:pPr>
      <w:r w:rsidRPr="008F0949">
        <w:rPr>
          <w:noProof/>
          <w:sz w:val="20"/>
          <w:szCs w:val="20"/>
          <w:lang w:eastAsia="ru-RU"/>
        </w:rPr>
        <w:pict>
          <v:shape id="_x0000_i1035" type="#_x0000_t75" style="width:464.4pt;height:84pt;visibility:visible">
            <v:imagedata r:id="rId19" o:title=""/>
          </v:shape>
        </w:pict>
      </w:r>
    </w:p>
    <w:p w:rsidR="006F09BD" w:rsidRDefault="006F09BD" w:rsidP="0009642D">
      <w:pPr>
        <w:spacing w:after="0" w:line="240" w:lineRule="auto"/>
        <w:jc w:val="both"/>
        <w:rPr>
          <w:szCs w:val="28"/>
          <w:lang w:eastAsia="ru-RU"/>
        </w:rPr>
      </w:pPr>
      <w:r>
        <w:rPr>
          <w:b/>
          <w:szCs w:val="28"/>
          <w:lang w:eastAsia="ru-RU"/>
        </w:rPr>
        <w:t>Рис.</w:t>
      </w:r>
      <w:r w:rsidRPr="0009642D">
        <w:rPr>
          <w:szCs w:val="28"/>
          <w:lang w:eastAsia="ru-RU"/>
        </w:rPr>
        <w:t xml:space="preserve"> Отображение эволюции во времени заряда в вокселе ППИК, образованного в поле ионизирующих частиц, изотопного источника </w:t>
      </w:r>
      <w:r w:rsidRPr="0009642D">
        <w:rPr>
          <w:szCs w:val="28"/>
          <w:lang w:val="en-US" w:eastAsia="ru-RU"/>
        </w:rPr>
        <w:t>PuBe</w:t>
      </w:r>
      <w:r>
        <w:rPr>
          <w:szCs w:val="28"/>
          <w:lang w:eastAsia="ru-RU"/>
        </w:rPr>
        <w:t>.</w:t>
      </w:r>
    </w:p>
    <w:p w:rsidR="006F09BD" w:rsidRDefault="006F09BD" w:rsidP="0009642D">
      <w:pPr>
        <w:spacing w:after="0" w:line="240" w:lineRule="auto"/>
        <w:jc w:val="both"/>
        <w:rPr>
          <w:noProof/>
          <w:szCs w:val="28"/>
          <w:lang w:eastAsia="ru-RU"/>
        </w:rPr>
      </w:pPr>
    </w:p>
    <w:p w:rsidR="006F09BD" w:rsidRPr="0009642D" w:rsidRDefault="006F09BD" w:rsidP="0009642D">
      <w:pPr>
        <w:spacing w:after="0" w:line="240" w:lineRule="auto"/>
        <w:jc w:val="both"/>
        <w:rPr>
          <w:noProof/>
          <w:szCs w:val="28"/>
          <w:lang w:eastAsia="ru-RU"/>
        </w:rPr>
      </w:pPr>
      <w:r>
        <w:rPr>
          <w:color w:val="000000"/>
          <w:szCs w:val="28"/>
          <w:lang w:eastAsia="ru-RU"/>
        </w:rPr>
        <w:t xml:space="preserve">     </w:t>
      </w:r>
      <w:r w:rsidRPr="0009642D">
        <w:rPr>
          <w:color w:val="000000"/>
          <w:szCs w:val="28"/>
          <w:lang w:eastAsia="ru-RU"/>
        </w:rPr>
        <w:t>Таким образом, видимо, удаётся наблюдать явление, предсказанное Хакеном, Пригожином и Николисом [3-6] – процесс самовосстановления и самоорганизации атомных структур, нарушенных при внесении в структурированную конденсированную среду плотности мощности, достаточной для осуществления локальных фазовых переходов.</w:t>
      </w:r>
    </w:p>
    <w:p w:rsidR="006F09BD" w:rsidRPr="00E8079B" w:rsidRDefault="006F09BD" w:rsidP="0009642D">
      <w:pPr>
        <w:spacing w:after="0" w:line="240" w:lineRule="auto"/>
        <w:jc w:val="both"/>
        <w:rPr>
          <w:noProof/>
          <w:sz w:val="20"/>
          <w:szCs w:val="20"/>
          <w:lang w:eastAsia="ru-RU"/>
        </w:rPr>
      </w:pP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szCs w:val="28"/>
        </w:rPr>
      </w:pPr>
    </w:p>
    <w:p w:rsidR="006F09BD" w:rsidRPr="00AD187F" w:rsidRDefault="006F09BD" w:rsidP="00BE7F1A">
      <w:pPr>
        <w:spacing w:after="0" w:line="360" w:lineRule="auto"/>
        <w:ind w:firstLine="567"/>
        <w:contextualSpacing/>
        <w:jc w:val="both"/>
        <w:rPr>
          <w:szCs w:val="28"/>
        </w:rPr>
      </w:pPr>
      <w:r w:rsidRPr="00AD187F">
        <w:rPr>
          <w:szCs w:val="28"/>
        </w:rPr>
        <w:t xml:space="preserve">Возвращаясь к формуле удельной энергии (1), можно говорить, как минимум о четырех видах удельной энергии </w:t>
      </w:r>
      <w:r w:rsidRPr="00AD187F">
        <w:rPr>
          <w:szCs w:val="28"/>
          <w:lang w:val="en-US"/>
        </w:rPr>
        <w:t>z</w:t>
      </w:r>
      <w:r w:rsidRPr="00AD187F">
        <w:rPr>
          <w:i/>
          <w:szCs w:val="28"/>
          <w:vertAlign w:val="subscript"/>
        </w:rPr>
        <w:t>µ</w:t>
      </w:r>
      <w:r w:rsidRPr="00AD187F">
        <w:rPr>
          <w:szCs w:val="28"/>
        </w:rPr>
        <w:t xml:space="preserve"> (здесь </w:t>
      </w:r>
      <w:r w:rsidRPr="00AD187F">
        <w:rPr>
          <w:i/>
          <w:szCs w:val="28"/>
        </w:rPr>
        <w:t>µ</w:t>
      </w:r>
      <w:r w:rsidRPr="00AD187F">
        <w:rPr>
          <w:szCs w:val="28"/>
          <w:lang w:val="en-US"/>
        </w:rPr>
        <w:t> </w:t>
      </w:r>
      <w:r w:rsidRPr="00AD187F">
        <w:rPr>
          <w:szCs w:val="28"/>
        </w:rPr>
        <w:t>=</w:t>
      </w:r>
      <w:r w:rsidRPr="00AD187F">
        <w:rPr>
          <w:szCs w:val="28"/>
          <w:lang w:val="en-US"/>
        </w:rPr>
        <w:t> </w:t>
      </w:r>
      <w:r w:rsidRPr="00AD187F">
        <w:rPr>
          <w:i/>
          <w:szCs w:val="28"/>
          <w:lang w:val="en-US"/>
        </w:rPr>
        <w:t>e</w:t>
      </w:r>
      <w:r w:rsidRPr="00AD187F">
        <w:rPr>
          <w:szCs w:val="28"/>
        </w:rPr>
        <w:t xml:space="preserve">, </w:t>
      </w:r>
      <w:r w:rsidRPr="00AD187F">
        <w:rPr>
          <w:i/>
          <w:szCs w:val="28"/>
          <w:lang w:val="en-US"/>
        </w:rPr>
        <w:t>i</w:t>
      </w:r>
      <w:r w:rsidRPr="00AD187F">
        <w:rPr>
          <w:szCs w:val="28"/>
        </w:rPr>
        <w:t xml:space="preserve">, </w:t>
      </w:r>
      <w:r w:rsidRPr="00AD187F">
        <w:rPr>
          <w:i/>
          <w:szCs w:val="28"/>
          <w:lang w:val="en-US"/>
        </w:rPr>
        <w:t>B</w:t>
      </w:r>
      <w:r w:rsidRPr="00AD187F">
        <w:rPr>
          <w:szCs w:val="28"/>
        </w:rPr>
        <w:t xml:space="preserve">, </w:t>
      </w:r>
      <w:r w:rsidRPr="00AD187F">
        <w:rPr>
          <w:i/>
          <w:szCs w:val="28"/>
          <w:lang w:val="en-US"/>
        </w:rPr>
        <w:t>d</w:t>
      </w:r>
      <w:r w:rsidRPr="00AD187F">
        <w:rPr>
          <w:szCs w:val="28"/>
        </w:rPr>
        <w:t>):</w:t>
      </w:r>
    </w:p>
    <w:p w:rsidR="006F09BD" w:rsidRPr="00AD187F" w:rsidRDefault="006F09BD" w:rsidP="00BE7F1A">
      <w:pPr>
        <w:spacing w:after="0" w:line="360" w:lineRule="auto"/>
        <w:ind w:firstLine="567"/>
        <w:contextualSpacing/>
        <w:jc w:val="center"/>
        <w:rPr>
          <w:szCs w:val="28"/>
        </w:rPr>
      </w:pPr>
      <w:r w:rsidRPr="00AD187F">
        <w:rPr>
          <w:i/>
          <w:szCs w:val="28"/>
          <w:lang w:val="en-US"/>
        </w:rPr>
        <w:t>z</w:t>
      </w:r>
      <w:r w:rsidRPr="00AD187F">
        <w:rPr>
          <w:i/>
          <w:szCs w:val="28"/>
          <w:vertAlign w:val="subscript"/>
        </w:rPr>
        <w:t>µ</w:t>
      </w:r>
      <w:r w:rsidRPr="00AD187F">
        <w:rPr>
          <w:i/>
          <w:szCs w:val="28"/>
          <w:vertAlign w:val="subscript"/>
          <w:lang w:val="en-US"/>
        </w:rPr>
        <w:t> </w:t>
      </w:r>
      <w:r w:rsidRPr="00AD187F">
        <w:rPr>
          <w:szCs w:val="28"/>
        </w:rPr>
        <w:t>=</w:t>
      </w:r>
      <w:r w:rsidRPr="00AD187F">
        <w:rPr>
          <w:szCs w:val="28"/>
          <w:lang w:val="en-US"/>
        </w:rPr>
        <w:t> ε</w:t>
      </w:r>
      <w:r w:rsidRPr="00AD187F">
        <w:rPr>
          <w:i/>
          <w:szCs w:val="28"/>
          <w:vertAlign w:val="subscript"/>
        </w:rPr>
        <w:t>µ</w:t>
      </w:r>
      <w:r w:rsidRPr="00AD187F">
        <w:rPr>
          <w:szCs w:val="28"/>
          <w:lang w:val="en-US"/>
        </w:rPr>
        <w:t> </w:t>
      </w:r>
      <w:r w:rsidRPr="00AD187F">
        <w:rPr>
          <w:szCs w:val="28"/>
        </w:rPr>
        <w:t>/</w:t>
      </w:r>
      <w:r w:rsidRPr="00AD187F">
        <w:rPr>
          <w:szCs w:val="28"/>
          <w:lang w:val="en-US"/>
        </w:rPr>
        <w:t> </w:t>
      </w:r>
      <w:r w:rsidRPr="00AD187F">
        <w:rPr>
          <w:i/>
          <w:szCs w:val="28"/>
          <w:lang w:val="en-US"/>
        </w:rPr>
        <w:t>m</w:t>
      </w:r>
      <w:r w:rsidRPr="00AD187F">
        <w:rPr>
          <w:szCs w:val="28"/>
        </w:rPr>
        <w:t>,</w:t>
      </w:r>
    </w:p>
    <w:p w:rsidR="006F09BD" w:rsidRDefault="006F09BD" w:rsidP="00BE7F1A">
      <w:pPr>
        <w:spacing w:after="0" w:line="360" w:lineRule="auto"/>
        <w:contextualSpacing/>
        <w:jc w:val="both"/>
        <w:rPr>
          <w:szCs w:val="28"/>
        </w:rPr>
      </w:pPr>
      <w:r w:rsidRPr="00AD187F">
        <w:rPr>
          <w:szCs w:val="28"/>
        </w:rPr>
        <w:t xml:space="preserve">где </w:t>
      </w:r>
      <w:r w:rsidRPr="00AD187F">
        <w:rPr>
          <w:szCs w:val="28"/>
          <w:lang w:val="en-US"/>
        </w:rPr>
        <w:t>ε</w:t>
      </w:r>
      <w:r w:rsidRPr="00AD187F">
        <w:rPr>
          <w:szCs w:val="28"/>
          <w:vertAlign w:val="subscript"/>
        </w:rPr>
        <w:t>µ</w:t>
      </w:r>
      <w:r w:rsidRPr="00AD187F">
        <w:rPr>
          <w:szCs w:val="28"/>
        </w:rPr>
        <w:t xml:space="preserve"> – соответственно, фактически поглощенная в микрообъеме энергия (Дж) электронного континуума (</w:t>
      </w:r>
      <w:r w:rsidRPr="00AD187F">
        <w:rPr>
          <w:i/>
          <w:szCs w:val="28"/>
          <w:lang w:val="en-US"/>
        </w:rPr>
        <w:t>e</w:t>
      </w:r>
      <w:r w:rsidRPr="00AD187F">
        <w:rPr>
          <w:szCs w:val="28"/>
        </w:rPr>
        <w:t>); ядерного континуума (</w:t>
      </w:r>
      <w:r w:rsidRPr="00AD187F">
        <w:rPr>
          <w:i/>
          <w:szCs w:val="28"/>
          <w:lang w:val="en-US"/>
        </w:rPr>
        <w:t>i</w:t>
      </w:r>
      <w:r w:rsidRPr="00AD187F">
        <w:rPr>
          <w:szCs w:val="28"/>
        </w:rPr>
        <w:t>); ядерного континуума, полученного в пике Брэгга (</w:t>
      </w:r>
      <w:r w:rsidRPr="00AD187F">
        <w:rPr>
          <w:i/>
          <w:szCs w:val="28"/>
          <w:lang w:val="en-US"/>
        </w:rPr>
        <w:t>B</w:t>
      </w:r>
      <w:r w:rsidRPr="00AD187F">
        <w:rPr>
          <w:szCs w:val="28"/>
        </w:rPr>
        <w:t>); электронного континуума, возникающего в ходе дислокационных эмиссий (</w:t>
      </w:r>
      <w:r w:rsidRPr="00AD187F">
        <w:rPr>
          <w:i/>
          <w:szCs w:val="28"/>
          <w:lang w:val="en-US"/>
        </w:rPr>
        <w:t>d</w:t>
      </w:r>
      <w:r w:rsidRPr="00AD187F">
        <w:rPr>
          <w:szCs w:val="28"/>
        </w:rPr>
        <w:t xml:space="preserve">); </w:t>
      </w:r>
      <w:r w:rsidRPr="00AD187F">
        <w:rPr>
          <w:i/>
          <w:szCs w:val="28"/>
          <w:lang w:val="en-US"/>
        </w:rPr>
        <w:t>m</w:t>
      </w:r>
      <w:r w:rsidRPr="00AD187F">
        <w:rPr>
          <w:szCs w:val="28"/>
        </w:rPr>
        <w:t xml:space="preserve"> – масса содержащегося в микрообъеме вещества (кг).</w:t>
      </w:r>
    </w:p>
    <w:p w:rsidR="006F09BD" w:rsidRDefault="006F09BD" w:rsidP="00E83275">
      <w:pPr>
        <w:spacing w:after="0" w:line="360" w:lineRule="auto"/>
        <w:contextualSpacing/>
        <w:jc w:val="center"/>
        <w:rPr>
          <w:szCs w:val="28"/>
        </w:rPr>
      </w:pPr>
      <w:r w:rsidRPr="00C45A03">
        <w:rPr>
          <w:noProof/>
          <w:lang w:eastAsia="ru-RU"/>
        </w:rPr>
        <w:pict>
          <v:shape id="Рисунок 16" o:spid="_x0000_i1036" type="#_x0000_t75" style="width:337.2pt;height:139.2pt;visibility:visible">
            <v:imagedata r:id="rId20" o:title=""/>
          </v:shape>
        </w:pict>
      </w:r>
    </w:p>
    <w:p w:rsidR="006F09BD" w:rsidRPr="00E83275" w:rsidRDefault="006F09BD" w:rsidP="00E83275">
      <w:pPr>
        <w:spacing w:after="0" w:line="240" w:lineRule="auto"/>
        <w:rPr>
          <w:szCs w:val="28"/>
          <w:lang w:eastAsia="ru-RU"/>
        </w:rPr>
      </w:pPr>
      <w:r>
        <w:rPr>
          <w:color w:val="000000"/>
          <w:szCs w:val="28"/>
          <w:lang w:eastAsia="ru-RU"/>
        </w:rPr>
        <w:t xml:space="preserve">Рис.  </w:t>
      </w:r>
      <w:r w:rsidRPr="00E83275">
        <w:rPr>
          <w:color w:val="000000"/>
          <w:szCs w:val="28"/>
          <w:lang w:eastAsia="ru-RU"/>
        </w:rPr>
        <w:t xml:space="preserve"> Ядерная </w:t>
      </w:r>
      <w:r w:rsidRPr="00E83275">
        <w:rPr>
          <w:color w:val="000000"/>
          <w:szCs w:val="28"/>
          <w:lang w:val="en-US"/>
        </w:rPr>
        <w:t>S</w:t>
      </w:r>
      <w:r>
        <w:rPr>
          <w:i/>
          <w:color w:val="000000"/>
          <w:szCs w:val="28"/>
          <w:vertAlign w:val="subscript"/>
          <w:lang w:val="en-US"/>
        </w:rPr>
        <w:t>n</w:t>
      </w:r>
      <w:r w:rsidRPr="00E83275">
        <w:rPr>
          <w:color w:val="000000"/>
          <w:szCs w:val="28"/>
        </w:rPr>
        <w:t xml:space="preserve"> </w:t>
      </w:r>
      <w:r w:rsidRPr="00E83275">
        <w:rPr>
          <w:color w:val="000000"/>
          <w:szCs w:val="28"/>
          <w:lang w:eastAsia="ru-RU"/>
        </w:rPr>
        <w:t xml:space="preserve">и электронная </w:t>
      </w:r>
      <w:r w:rsidRPr="00E83275">
        <w:rPr>
          <w:color w:val="000000"/>
          <w:szCs w:val="28"/>
          <w:lang w:val="en-US"/>
        </w:rPr>
        <w:t>S</w:t>
      </w:r>
      <w:r w:rsidRPr="00E83275">
        <w:rPr>
          <w:color w:val="000000"/>
          <w:szCs w:val="28"/>
          <w:vertAlign w:val="subscript"/>
          <w:lang w:val="en-US"/>
        </w:rPr>
        <w:t>e</w:t>
      </w:r>
      <w:r w:rsidRPr="00E83275">
        <w:rPr>
          <w:color w:val="000000"/>
          <w:szCs w:val="28"/>
        </w:rPr>
        <w:t xml:space="preserve"> </w:t>
      </w:r>
      <w:r w:rsidRPr="00E83275">
        <w:rPr>
          <w:color w:val="000000"/>
          <w:szCs w:val="28"/>
          <w:lang w:eastAsia="ru-RU"/>
        </w:rPr>
        <w:t>тормозные способности в зависимости от энергии имплантируемого иона.</w:t>
      </w:r>
    </w:p>
    <w:p w:rsidR="006F09BD" w:rsidRDefault="006F09BD" w:rsidP="00BE7F1A">
      <w:pPr>
        <w:spacing w:after="0" w:line="360" w:lineRule="auto"/>
        <w:contextualSpacing/>
        <w:jc w:val="both"/>
        <w:rPr>
          <w:szCs w:val="28"/>
        </w:rPr>
      </w:pPr>
    </w:p>
    <w:p w:rsidR="006F09BD" w:rsidRDefault="006F09BD" w:rsidP="00E83275">
      <w:pPr>
        <w:spacing w:after="0" w:line="360" w:lineRule="auto"/>
        <w:contextualSpacing/>
        <w:jc w:val="center"/>
        <w:rPr>
          <w:szCs w:val="28"/>
        </w:rPr>
      </w:pPr>
      <w:r w:rsidRPr="00C45A03">
        <w:rPr>
          <w:noProof/>
          <w:lang w:eastAsia="ru-RU"/>
        </w:rPr>
        <w:pict>
          <v:shape id="Рисунок 17" o:spid="_x0000_i1037" type="#_x0000_t75" style="width:237pt;height:226.8pt;visibility:visible">
            <v:imagedata r:id="rId21" o:title=""/>
          </v:shape>
        </w:pict>
      </w:r>
    </w:p>
    <w:p w:rsidR="006F09BD" w:rsidRPr="00E83275" w:rsidRDefault="006F09BD" w:rsidP="00E83275">
      <w:pPr>
        <w:spacing w:after="0" w:line="240" w:lineRule="auto"/>
        <w:rPr>
          <w:szCs w:val="28"/>
          <w:lang w:eastAsia="ru-RU"/>
        </w:rPr>
      </w:pPr>
      <w:r>
        <w:rPr>
          <w:color w:val="000000"/>
          <w:szCs w:val="28"/>
          <w:lang w:eastAsia="ru-RU"/>
        </w:rPr>
        <w:t xml:space="preserve">Рис. </w:t>
      </w:r>
      <w:r w:rsidRPr="00E83275">
        <w:rPr>
          <w:color w:val="000000"/>
          <w:szCs w:val="28"/>
          <w:lang w:eastAsia="ru-RU"/>
        </w:rPr>
        <w:t xml:space="preserve"> Пространственное распределение изменения периода решетки Да в кремнии, облученном ионами Кг</w:t>
      </w:r>
      <w:r w:rsidRPr="00E83275">
        <w:rPr>
          <w:color w:val="000000"/>
          <w:szCs w:val="28"/>
          <w:vertAlign w:val="superscript"/>
          <w:lang w:eastAsia="ru-RU"/>
        </w:rPr>
        <w:t>+</w:t>
      </w:r>
      <w:r w:rsidRPr="00E83275">
        <w:rPr>
          <w:color w:val="000000"/>
          <w:szCs w:val="28"/>
          <w:lang w:eastAsia="ru-RU"/>
        </w:rPr>
        <w:t xml:space="preserve"> с энергией 210</w:t>
      </w:r>
      <w:r w:rsidRPr="00E83275">
        <w:rPr>
          <w:color w:val="000000"/>
          <w:szCs w:val="28"/>
          <w:lang w:val="en-US"/>
        </w:rPr>
        <w:t>MeV</w:t>
      </w:r>
      <w:r w:rsidRPr="00E83275">
        <w:rPr>
          <w:color w:val="000000"/>
          <w:szCs w:val="28"/>
        </w:rPr>
        <w:t xml:space="preserve"> </w:t>
      </w:r>
      <w:r w:rsidRPr="00E83275">
        <w:rPr>
          <w:color w:val="000000"/>
          <w:szCs w:val="28"/>
          <w:lang w:eastAsia="ru-RU"/>
        </w:rPr>
        <w:t>и дозами 8 ■ 10</w:t>
      </w:r>
      <w:r w:rsidRPr="00E83275">
        <w:rPr>
          <w:color w:val="000000"/>
          <w:szCs w:val="28"/>
          <w:vertAlign w:val="superscript"/>
          <w:lang w:eastAsia="ru-RU"/>
        </w:rPr>
        <w:t>12</w:t>
      </w:r>
      <w:r w:rsidRPr="00E83275">
        <w:rPr>
          <w:color w:val="000000"/>
          <w:szCs w:val="28"/>
          <w:lang w:eastAsia="ru-RU"/>
        </w:rPr>
        <w:t xml:space="preserve"> (/), 4 • 10</w:t>
      </w:r>
      <w:r w:rsidRPr="00E83275">
        <w:rPr>
          <w:color w:val="000000"/>
          <w:szCs w:val="28"/>
          <w:vertAlign w:val="superscript"/>
          <w:lang w:eastAsia="ru-RU"/>
        </w:rPr>
        <w:t>13</w:t>
      </w:r>
      <w:r w:rsidRPr="00E83275">
        <w:rPr>
          <w:color w:val="000000"/>
          <w:szCs w:val="28"/>
          <w:lang w:eastAsia="ru-RU"/>
        </w:rPr>
        <w:t xml:space="preserve"> (2), 1 • 10</w:t>
      </w:r>
      <w:r w:rsidRPr="00E83275">
        <w:rPr>
          <w:color w:val="000000"/>
          <w:szCs w:val="28"/>
          <w:vertAlign w:val="superscript"/>
          <w:lang w:eastAsia="ru-RU"/>
        </w:rPr>
        <w:t>14</w:t>
      </w:r>
      <w:r w:rsidRPr="00E83275">
        <w:rPr>
          <w:color w:val="000000"/>
          <w:szCs w:val="28"/>
          <w:lang w:eastAsia="ru-RU"/>
        </w:rPr>
        <w:t xml:space="preserve"> (5) и 3 • 10</w:t>
      </w:r>
      <w:r w:rsidRPr="00E83275">
        <w:rPr>
          <w:color w:val="000000"/>
          <w:szCs w:val="28"/>
          <w:vertAlign w:val="superscript"/>
          <w:lang w:eastAsia="ru-RU"/>
        </w:rPr>
        <w:t>14</w:t>
      </w:r>
      <w:r w:rsidRPr="00E83275">
        <w:rPr>
          <w:color w:val="000000"/>
          <w:szCs w:val="28"/>
          <w:lang w:eastAsia="ru-RU"/>
        </w:rPr>
        <w:t xml:space="preserve"> </w:t>
      </w:r>
      <w:r w:rsidRPr="00E83275">
        <w:rPr>
          <w:color w:val="000000"/>
          <w:szCs w:val="28"/>
          <w:lang w:val="en-US"/>
        </w:rPr>
        <w:t>cm</w:t>
      </w:r>
      <w:r w:rsidRPr="00E83275">
        <w:rPr>
          <w:color w:val="000000"/>
          <w:szCs w:val="28"/>
          <w:vertAlign w:val="superscript"/>
        </w:rPr>
        <w:t>-2</w:t>
      </w:r>
      <w:r w:rsidRPr="00E83275">
        <w:rPr>
          <w:color w:val="000000"/>
          <w:szCs w:val="28"/>
        </w:rPr>
        <w:t xml:space="preserve"> </w:t>
      </w:r>
      <w:r w:rsidRPr="00E83275">
        <w:rPr>
          <w:color w:val="000000"/>
          <w:szCs w:val="28"/>
          <w:lang w:eastAsia="ru-RU"/>
        </w:rPr>
        <w:t>(4).</w:t>
      </w:r>
    </w:p>
    <w:p w:rsidR="006F09BD" w:rsidRDefault="006F09BD" w:rsidP="00E83275">
      <w:pPr>
        <w:spacing w:after="0" w:line="360" w:lineRule="auto"/>
        <w:contextualSpacing/>
        <w:rPr>
          <w:szCs w:val="28"/>
        </w:rPr>
      </w:pPr>
    </w:p>
    <w:p w:rsidR="006F09BD" w:rsidRDefault="006F09BD" w:rsidP="00BE7F1A">
      <w:pPr>
        <w:spacing w:after="0" w:line="360" w:lineRule="auto"/>
        <w:contextualSpacing/>
        <w:jc w:val="both"/>
        <w:rPr>
          <w:szCs w:val="28"/>
        </w:rPr>
      </w:pPr>
    </w:p>
    <w:p w:rsidR="006F09BD" w:rsidRDefault="006F09BD" w:rsidP="00BE7F1A">
      <w:pPr>
        <w:spacing w:after="0" w:line="360" w:lineRule="auto"/>
        <w:contextualSpacing/>
        <w:jc w:val="both"/>
        <w:rPr>
          <w:szCs w:val="28"/>
        </w:rPr>
      </w:pPr>
    </w:p>
    <w:p w:rsidR="006F09BD" w:rsidRDefault="006F09BD" w:rsidP="00BE7F1A">
      <w:pPr>
        <w:spacing w:after="0" w:line="360" w:lineRule="auto"/>
        <w:contextualSpacing/>
        <w:jc w:val="both"/>
        <w:rPr>
          <w:szCs w:val="28"/>
        </w:rPr>
      </w:pPr>
    </w:p>
    <w:p w:rsidR="006F09BD" w:rsidRDefault="006F09BD" w:rsidP="00BE7F1A">
      <w:pPr>
        <w:spacing w:after="0" w:line="360" w:lineRule="auto"/>
        <w:contextualSpacing/>
        <w:jc w:val="both"/>
        <w:rPr>
          <w:szCs w:val="28"/>
        </w:rPr>
      </w:pPr>
    </w:p>
    <w:p w:rsidR="006F09BD" w:rsidRPr="00AD187F" w:rsidRDefault="006F09BD" w:rsidP="00BE7F1A">
      <w:pPr>
        <w:spacing w:after="0" w:line="360" w:lineRule="auto"/>
        <w:contextualSpacing/>
        <w:jc w:val="both"/>
        <w:rPr>
          <w:szCs w:val="28"/>
        </w:rPr>
      </w:pP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ind w:right="-1" w:firstLine="567"/>
        <w:contextualSpacing/>
        <w:jc w:val="both"/>
        <w:rPr>
          <w:color w:val="000000"/>
          <w:szCs w:val="28"/>
        </w:rPr>
      </w:pPr>
      <w:r w:rsidRPr="00AD187F">
        <w:rPr>
          <w:rFonts w:eastAsia="TimesNewRomanPSMT"/>
          <w:iCs/>
          <w:szCs w:val="28"/>
        </w:rPr>
        <w:t>Концепция предлагаемой в настоящей работе стохастической дозиметрии заключается прежде всего в том, что теперь для обозначения интенсивности событий изменения состояния чувствительного объёма микро- и наноэлектроники (</w:t>
      </w:r>
      <w:r w:rsidRPr="00AD187F">
        <w:rPr>
          <w:position w:val="-10"/>
          <w:szCs w:val="28"/>
        </w:rPr>
        <w:object w:dxaOrig="720" w:dyaOrig="380">
          <v:shape id="_x0000_i1038" type="#_x0000_t75" style="width:41.4pt;height:21pt" o:ole="">
            <v:imagedata r:id="rId22" o:title=""/>
          </v:shape>
          <o:OLEObject Type="Embed" ProgID="Equation.DSMT4" ShapeID="_x0000_i1038" DrawAspect="Content" ObjectID="_1633324223" r:id="rId23"/>
        </w:object>
      </w:r>
      <w:r w:rsidRPr="00AD187F">
        <w:rPr>
          <w:rFonts w:eastAsia="TimesNewRomanPSMT"/>
          <w:i/>
          <w:iCs/>
          <w:szCs w:val="28"/>
        </w:rPr>
        <w:t xml:space="preserve"> – </w:t>
      </w:r>
      <w:r w:rsidRPr="00AD187F">
        <w:rPr>
          <w:rFonts w:eastAsia="TimesNewRomanPSMT"/>
          <w:iCs/>
          <w:szCs w:val="28"/>
        </w:rPr>
        <w:t xml:space="preserve">го события для ядерного континуума и </w:t>
      </w:r>
      <w:r w:rsidRPr="00AD187F">
        <w:rPr>
          <w:position w:val="-10"/>
          <w:szCs w:val="28"/>
        </w:rPr>
        <w:object w:dxaOrig="1120" w:dyaOrig="380">
          <v:shape id="_x0000_i1039" type="#_x0000_t75" style="width:61.2pt;height:20.4pt" o:ole="">
            <v:imagedata r:id="rId24" o:title=""/>
          </v:shape>
          <o:OLEObject Type="Embed" ProgID="Equation.DSMT4" ShapeID="_x0000_i1039" DrawAspect="Content" ObjectID="_1633324224" r:id="rId25"/>
        </w:object>
      </w:r>
      <w:r w:rsidRPr="00AD187F">
        <w:rPr>
          <w:szCs w:val="28"/>
        </w:rPr>
        <w:t> </w:t>
      </w:r>
      <w:r w:rsidRPr="00AD187F">
        <w:rPr>
          <w:rFonts w:eastAsia="TimesNewRomanPSMT"/>
          <w:i/>
          <w:iCs/>
          <w:szCs w:val="28"/>
        </w:rPr>
        <w:t>–</w:t>
      </w:r>
      <w:r w:rsidRPr="00AD187F">
        <w:rPr>
          <w:szCs w:val="28"/>
        </w:rPr>
        <w:t> </w:t>
      </w:r>
      <w:r w:rsidRPr="00AD187F">
        <w:rPr>
          <w:rFonts w:eastAsia="TimesNewRomanPSMT"/>
          <w:iCs/>
          <w:szCs w:val="28"/>
        </w:rPr>
        <w:t>го события для электронного континуума) предлагается использовать два исходных выражения: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ind w:right="-1"/>
        <w:contextualSpacing/>
        <w:jc w:val="right"/>
        <w:rPr>
          <w:color w:val="000000"/>
          <w:szCs w:val="28"/>
          <w:lang w:eastAsia="ru-RU"/>
        </w:rPr>
      </w:pPr>
      <w:r w:rsidRPr="00AD187F">
        <w:rPr>
          <w:rFonts w:eastAsia="Times New Roman"/>
          <w:color w:val="000000"/>
          <w:position w:val="-34"/>
          <w:szCs w:val="28"/>
          <w:lang w:eastAsia="ru-RU"/>
        </w:rPr>
        <w:object w:dxaOrig="4620" w:dyaOrig="820">
          <v:shape id="_x0000_i1040" type="#_x0000_t75" style="width:309.6pt;height:55.2pt" o:ole="">
            <v:imagedata r:id="rId26" o:title=""/>
          </v:shape>
          <o:OLEObject Type="Embed" ProgID="Equation.DSMT4" ShapeID="_x0000_i1040" DrawAspect="Content" ObjectID="_1633324225" r:id="rId27"/>
        </w:object>
      </w:r>
      <w:r w:rsidRPr="00AD187F">
        <w:rPr>
          <w:color w:val="000000"/>
          <w:szCs w:val="28"/>
          <w:lang w:eastAsia="ru-RU"/>
        </w:rPr>
        <w:t xml:space="preserve">                    (3)</w:t>
      </w:r>
    </w:p>
    <w:p w:rsidR="006F09BD" w:rsidRPr="00AD187F" w:rsidRDefault="006F09BD" w:rsidP="00BE7F1A">
      <w:pPr>
        <w:autoSpaceDE w:val="0"/>
        <w:autoSpaceDN w:val="0"/>
        <w:adjustRightInd w:val="0"/>
        <w:spacing w:after="0" w:line="360" w:lineRule="auto"/>
        <w:ind w:right="-1"/>
        <w:contextualSpacing/>
        <w:jc w:val="right"/>
        <w:rPr>
          <w:color w:val="000000"/>
          <w:szCs w:val="28"/>
        </w:rPr>
      </w:pPr>
      <w:r w:rsidRPr="00AD187F">
        <w:rPr>
          <w:rFonts w:eastAsia="Times New Roman"/>
          <w:color w:val="000000"/>
          <w:position w:val="-36"/>
          <w:szCs w:val="28"/>
          <w:lang w:eastAsia="ru-RU"/>
        </w:rPr>
        <w:object w:dxaOrig="4680" w:dyaOrig="859">
          <v:shape id="_x0000_i1041" type="#_x0000_t75" style="width:316.2pt;height:58.2pt" o:ole="">
            <v:imagedata r:id="rId28" o:title=""/>
          </v:shape>
          <o:OLEObject Type="Embed" ProgID="Equation.DSMT4" ShapeID="_x0000_i1041" DrawAspect="Content" ObjectID="_1633324226" r:id="rId29"/>
        </w:object>
      </w:r>
      <w:r w:rsidRPr="00AD187F">
        <w:rPr>
          <w:color w:val="000000"/>
          <w:szCs w:val="28"/>
          <w:lang w:eastAsia="ru-RU"/>
        </w:rPr>
        <w:t xml:space="preserve">                    (4)</w:t>
      </w:r>
    </w:p>
    <w:p w:rsidR="006F09BD" w:rsidRPr="00AD187F" w:rsidRDefault="006F09BD" w:rsidP="00BE7F1A">
      <w:pPr>
        <w:spacing w:after="0" w:line="360" w:lineRule="auto"/>
        <w:contextualSpacing/>
        <w:jc w:val="both"/>
        <w:rPr>
          <w:rFonts w:eastAsia="TimesNewRomanPSMT"/>
          <w:szCs w:val="28"/>
        </w:rPr>
      </w:pPr>
      <w:r w:rsidRPr="00AD187F">
        <w:rPr>
          <w:color w:val="000000"/>
          <w:szCs w:val="28"/>
          <w:lang w:eastAsia="ru-RU"/>
        </w:rPr>
        <w:t xml:space="preserve">где </w:t>
      </w:r>
      <w:r w:rsidRPr="00AD187F">
        <w:rPr>
          <w:position w:val="-10"/>
          <w:szCs w:val="28"/>
        </w:rPr>
        <w:object w:dxaOrig="720" w:dyaOrig="380">
          <v:shape id="_x0000_i1042" type="#_x0000_t75" style="width:41.4pt;height:21pt" o:ole="">
            <v:imagedata r:id="rId22" o:title=""/>
          </v:shape>
          <o:OLEObject Type="Embed" ProgID="Equation.DSMT4" ShapeID="_x0000_i1042" DrawAspect="Content" ObjectID="_1633324227" r:id="rId30"/>
        </w:object>
      </w:r>
      <w:r w:rsidRPr="00AD187F">
        <w:rPr>
          <w:szCs w:val="28"/>
        </w:rPr>
        <w:t xml:space="preserve"> – порядковый номер события (сбоя, отказа и т.д.), определяемого при поглощении энергии от ионизирующей частицы ядерным континуумом; </w:t>
      </w:r>
      <w:r w:rsidRPr="00AD187F">
        <w:rPr>
          <w:position w:val="-10"/>
          <w:szCs w:val="28"/>
        </w:rPr>
        <w:object w:dxaOrig="1120" w:dyaOrig="380">
          <v:shape id="_x0000_i1043" type="#_x0000_t75" style="width:61.2pt;height:20.4pt" o:ole="">
            <v:imagedata r:id="rId24" o:title=""/>
          </v:shape>
          <o:OLEObject Type="Embed" ProgID="Equation.DSMT4" ShapeID="_x0000_i1043" DrawAspect="Content" ObjectID="_1633324228" r:id="rId31"/>
        </w:object>
      </w:r>
      <w:r w:rsidRPr="00AD187F">
        <w:rPr>
          <w:szCs w:val="28"/>
        </w:rPr>
        <w:t xml:space="preserve"> – порядковый номер события, определяемого при поглощении энергии от ионизирующей частицы электронным континуумом; </w:t>
      </w:r>
      <w:r w:rsidRPr="00AD187F">
        <w:rPr>
          <w:i/>
          <w:color w:val="000000"/>
          <w:szCs w:val="28"/>
          <w:lang w:val="en-US" w:eastAsia="ru-RU"/>
        </w:rPr>
        <w:t>p</w:t>
      </w:r>
      <w:r w:rsidRPr="00AD187F">
        <w:rPr>
          <w:i/>
          <w:color w:val="000000"/>
          <w:szCs w:val="28"/>
          <w:vertAlign w:val="subscript"/>
          <w:lang w:eastAsia="ru-RU"/>
        </w:rPr>
        <w:t>яд.</w:t>
      </w:r>
      <w:r w:rsidRPr="00AD187F">
        <w:rPr>
          <w:i/>
          <w:color w:val="000000"/>
          <w:szCs w:val="28"/>
          <w:vertAlign w:val="subscript"/>
          <w:lang w:val="en-US" w:eastAsia="ru-RU"/>
        </w:rPr>
        <w:t>i</w:t>
      </w:r>
      <w:r w:rsidRPr="00AD187F">
        <w:rPr>
          <w:color w:val="000000"/>
          <w:szCs w:val="28"/>
          <w:lang w:eastAsia="ru-RU"/>
        </w:rPr>
        <w:t>(</w:t>
      </w:r>
      <w:r w:rsidRPr="00AD187F">
        <w:rPr>
          <w:rFonts w:eastAsia="TimesNewRomanPSMT"/>
          <w:i/>
          <w:iCs/>
          <w:szCs w:val="28"/>
        </w:rPr>
        <w:t> z</w:t>
      </w:r>
      <w:r w:rsidRPr="00AD187F">
        <w:rPr>
          <w:i/>
          <w:color w:val="000000"/>
          <w:szCs w:val="28"/>
          <w:vertAlign w:val="subscript"/>
          <w:lang w:eastAsia="ru-RU"/>
        </w:rPr>
        <w:t>яд.</w:t>
      </w:r>
      <w:r w:rsidRPr="00AD187F">
        <w:rPr>
          <w:i/>
          <w:color w:val="000000"/>
          <w:szCs w:val="28"/>
          <w:vertAlign w:val="subscript"/>
          <w:lang w:val="en-US" w:eastAsia="ru-RU"/>
        </w:rPr>
        <w:t>i</w:t>
      </w:r>
      <w:r w:rsidRPr="00AD187F">
        <w:rPr>
          <w:color w:val="000000"/>
          <w:szCs w:val="28"/>
          <w:lang w:eastAsia="ru-RU"/>
        </w:rPr>
        <w:t xml:space="preserve"> ) и </w:t>
      </w:r>
      <w:r w:rsidRPr="00AD187F">
        <w:rPr>
          <w:i/>
          <w:color w:val="000000"/>
          <w:szCs w:val="28"/>
          <w:lang w:val="en-US" w:eastAsia="ru-RU"/>
        </w:rPr>
        <w:t>p</w:t>
      </w:r>
      <w:r w:rsidRPr="00AD187F">
        <w:rPr>
          <w:i/>
          <w:color w:val="000000"/>
          <w:szCs w:val="28"/>
          <w:vertAlign w:val="subscript"/>
          <w:lang w:eastAsia="ru-RU"/>
        </w:rPr>
        <w:t>эл.</w:t>
      </w:r>
      <w:r w:rsidRPr="00AD187F">
        <w:rPr>
          <w:i/>
          <w:color w:val="000000"/>
          <w:szCs w:val="28"/>
          <w:vertAlign w:val="subscript"/>
          <w:lang w:val="en-US" w:eastAsia="ru-RU"/>
        </w:rPr>
        <w:t>j</w:t>
      </w:r>
      <w:r w:rsidRPr="00AD187F">
        <w:rPr>
          <w:color w:val="000000"/>
          <w:szCs w:val="28"/>
          <w:lang w:eastAsia="ru-RU"/>
        </w:rPr>
        <w:t>(</w:t>
      </w:r>
      <w:r w:rsidRPr="00AD187F">
        <w:rPr>
          <w:rFonts w:eastAsia="TimesNewRomanPSMT"/>
          <w:i/>
          <w:iCs/>
          <w:szCs w:val="28"/>
        </w:rPr>
        <w:t> z</w:t>
      </w:r>
      <w:r w:rsidRPr="00AD187F">
        <w:rPr>
          <w:i/>
          <w:color w:val="000000"/>
          <w:szCs w:val="28"/>
          <w:vertAlign w:val="subscript"/>
          <w:lang w:eastAsia="ru-RU"/>
        </w:rPr>
        <w:t>эл.</w:t>
      </w:r>
      <w:r w:rsidRPr="00AD187F">
        <w:rPr>
          <w:i/>
          <w:color w:val="000000"/>
          <w:szCs w:val="28"/>
          <w:vertAlign w:val="subscript"/>
          <w:lang w:val="en-US" w:eastAsia="ru-RU"/>
        </w:rPr>
        <w:t>j</w:t>
      </w:r>
      <w:r w:rsidRPr="00AD187F">
        <w:rPr>
          <w:color w:val="000000"/>
          <w:szCs w:val="28"/>
          <w:lang w:eastAsia="ru-RU"/>
        </w:rPr>
        <w:t xml:space="preserve"> ) есть вероятности одиночных </w:t>
      </w:r>
      <w:r w:rsidRPr="00AD187F">
        <w:rPr>
          <w:rFonts w:eastAsia="TimesNewRomanPSMT"/>
          <w:i/>
          <w:iCs/>
          <w:szCs w:val="28"/>
          <w:lang w:val="en-US"/>
        </w:rPr>
        <w:t>i</w:t>
      </w:r>
      <w:r w:rsidRPr="00AD187F">
        <w:rPr>
          <w:rFonts w:eastAsia="TimesNewRomanPSMT"/>
          <w:i/>
          <w:iCs/>
          <w:szCs w:val="28"/>
        </w:rPr>
        <w:t xml:space="preserve"> – </w:t>
      </w:r>
      <w:r w:rsidRPr="00AD187F">
        <w:rPr>
          <w:rFonts w:eastAsia="TimesNewRomanPSMT"/>
          <w:iCs/>
          <w:szCs w:val="28"/>
        </w:rPr>
        <w:t>того и</w:t>
      </w:r>
      <w:r w:rsidRPr="00AD187F">
        <w:rPr>
          <w:rFonts w:eastAsia="TimesNewRomanPSMT"/>
          <w:i/>
          <w:iCs/>
          <w:szCs w:val="28"/>
        </w:rPr>
        <w:t xml:space="preserve"> </w:t>
      </w:r>
      <w:r w:rsidRPr="00AD187F">
        <w:rPr>
          <w:rFonts w:eastAsia="TimesNewRomanPSMT"/>
          <w:i/>
          <w:iCs/>
          <w:szCs w:val="28"/>
          <w:lang w:val="en-US"/>
        </w:rPr>
        <w:t>j</w:t>
      </w:r>
      <w:r w:rsidRPr="00AD187F">
        <w:rPr>
          <w:rFonts w:eastAsia="TimesNewRomanPSMT"/>
          <w:i/>
          <w:iCs/>
          <w:szCs w:val="28"/>
        </w:rPr>
        <w:t xml:space="preserve"> – </w:t>
      </w:r>
      <w:r w:rsidRPr="00AD187F">
        <w:rPr>
          <w:rFonts w:eastAsia="TimesNewRomanPSMT"/>
          <w:iCs/>
          <w:szCs w:val="28"/>
        </w:rPr>
        <w:t xml:space="preserve">того </w:t>
      </w:r>
      <w:r w:rsidRPr="00AD187F">
        <w:rPr>
          <w:color w:val="000000"/>
          <w:szCs w:val="28"/>
          <w:lang w:eastAsia="ru-RU"/>
        </w:rPr>
        <w:t xml:space="preserve">событий в чувствительном объёме электроники при появление в нём, соответственно,  </w:t>
      </w:r>
      <w:r w:rsidRPr="00AD187F">
        <w:rPr>
          <w:rFonts w:eastAsia="TimesNewRomanPSMT"/>
          <w:i/>
          <w:iCs/>
          <w:szCs w:val="28"/>
        </w:rPr>
        <w:t>z</w:t>
      </w:r>
      <w:r w:rsidRPr="00AD187F">
        <w:rPr>
          <w:i/>
          <w:color w:val="000000"/>
          <w:szCs w:val="28"/>
          <w:vertAlign w:val="subscript"/>
          <w:lang w:eastAsia="ru-RU"/>
        </w:rPr>
        <w:t>яд.</w:t>
      </w:r>
      <w:r w:rsidRPr="00AD187F">
        <w:rPr>
          <w:i/>
          <w:color w:val="000000"/>
          <w:szCs w:val="28"/>
          <w:vertAlign w:val="subscript"/>
          <w:lang w:val="en-US" w:eastAsia="ru-RU"/>
        </w:rPr>
        <w:t>i</w:t>
      </w:r>
      <w:r w:rsidRPr="00AD187F">
        <w:rPr>
          <w:color w:val="000000"/>
          <w:szCs w:val="28"/>
          <w:lang w:eastAsia="ru-RU"/>
        </w:rPr>
        <w:t xml:space="preserve">  и </w:t>
      </w:r>
      <w:r w:rsidRPr="00AD187F">
        <w:rPr>
          <w:rFonts w:eastAsia="TimesNewRomanPSMT"/>
          <w:i/>
          <w:iCs/>
          <w:szCs w:val="28"/>
        </w:rPr>
        <w:t>z</w:t>
      </w:r>
      <w:r w:rsidRPr="00AD187F">
        <w:rPr>
          <w:i/>
          <w:color w:val="000000"/>
          <w:szCs w:val="28"/>
          <w:vertAlign w:val="subscript"/>
          <w:lang w:eastAsia="ru-RU"/>
        </w:rPr>
        <w:t>эл.</w:t>
      </w:r>
      <w:r w:rsidRPr="00AD187F">
        <w:rPr>
          <w:i/>
          <w:color w:val="000000"/>
          <w:szCs w:val="28"/>
          <w:vertAlign w:val="subscript"/>
          <w:lang w:val="en-US" w:eastAsia="ru-RU"/>
        </w:rPr>
        <w:t>j</w:t>
      </w:r>
      <w:r w:rsidRPr="00AD187F">
        <w:rPr>
          <w:color w:val="000000"/>
          <w:szCs w:val="28"/>
          <w:lang w:eastAsia="ru-RU"/>
        </w:rPr>
        <w:t xml:space="preserve"> (</w:t>
      </w:r>
      <w:r w:rsidRPr="00AD187F">
        <w:rPr>
          <w:rFonts w:eastAsia="TimesNewRomanPSMT"/>
          <w:szCs w:val="28"/>
        </w:rPr>
        <w:t xml:space="preserve">Гр) удельной энергии. При этом плотность распределения удельной энергии </w:t>
      </w:r>
      <w:r w:rsidRPr="00AD187F">
        <w:rPr>
          <w:rFonts w:eastAsia="TimesNewRomanPSMT"/>
          <w:i/>
          <w:iCs/>
          <w:szCs w:val="28"/>
        </w:rPr>
        <w:t>f </w:t>
      </w:r>
      <w:r w:rsidRPr="00AD187F">
        <w:rPr>
          <w:rFonts w:eastAsia="TimesNewRomanPSMT"/>
          <w:szCs w:val="28"/>
        </w:rPr>
        <w:t>(</w:t>
      </w:r>
      <w:r w:rsidRPr="00AD187F">
        <w:rPr>
          <w:rFonts w:eastAsia="TimesNewRomanPSMT"/>
          <w:i/>
          <w:iCs/>
          <w:szCs w:val="28"/>
        </w:rPr>
        <w:t>z, </w:t>
      </w:r>
      <w:r w:rsidRPr="00AD187F">
        <w:rPr>
          <w:rFonts w:eastAsia="TimesNewRomanPSMT"/>
          <w:i/>
          <w:iCs/>
          <w:szCs w:val="28"/>
          <w:lang w:val="en-US"/>
        </w:rPr>
        <w:t>t</w:t>
      </w:r>
      <w:r w:rsidRPr="00AD187F">
        <w:rPr>
          <w:rFonts w:eastAsia="TimesNewRomanPSMT"/>
          <w:szCs w:val="28"/>
        </w:rPr>
        <w:t>) в конкретном поле ионизирующих частиц, образованных космическими лучами, определяется экспериментально с помощью описанного нами ранее матричного воксельного детектора внутри КА.</w:t>
      </w:r>
    </w:p>
    <w:p w:rsidR="006F09BD" w:rsidRDefault="006F09BD" w:rsidP="00D53BB2"/>
    <w:p w:rsidR="006F09BD" w:rsidRDefault="006F09BD" w:rsidP="00D53BB2">
      <w:pPr>
        <w:spacing w:after="0" w:line="240" w:lineRule="auto"/>
        <w:jc w:val="center"/>
        <w:rPr>
          <w:b/>
        </w:rPr>
      </w:pPr>
    </w:p>
    <w:p w:rsidR="006F09BD" w:rsidRDefault="006F09BD" w:rsidP="00D53BB2">
      <w:pPr>
        <w:spacing w:after="0" w:line="240" w:lineRule="auto"/>
        <w:jc w:val="center"/>
        <w:rPr>
          <w:b/>
        </w:rPr>
      </w:pPr>
    </w:p>
    <w:p w:rsidR="006F09BD" w:rsidRDefault="006F09BD" w:rsidP="00D53BB2">
      <w:pPr>
        <w:spacing w:after="0" w:line="240" w:lineRule="auto"/>
        <w:jc w:val="center"/>
        <w:rPr>
          <w:b/>
        </w:rPr>
      </w:pPr>
    </w:p>
    <w:p w:rsidR="006F09BD" w:rsidRDefault="006F09BD" w:rsidP="00D53BB2">
      <w:pPr>
        <w:spacing w:after="0" w:line="240" w:lineRule="auto"/>
        <w:jc w:val="center"/>
        <w:rPr>
          <w:b/>
        </w:rPr>
      </w:pPr>
    </w:p>
    <w:p w:rsidR="006F09BD" w:rsidRDefault="006F09BD" w:rsidP="00D53BB2">
      <w:pPr>
        <w:spacing w:after="0" w:line="240" w:lineRule="auto"/>
        <w:jc w:val="center"/>
        <w:rPr>
          <w:b/>
        </w:rPr>
      </w:pPr>
    </w:p>
    <w:p w:rsidR="006F09BD" w:rsidRPr="00E83275" w:rsidRDefault="006F09BD" w:rsidP="00E83275">
      <w:pPr>
        <w:spacing w:after="0" w:line="240" w:lineRule="auto"/>
        <w:rPr>
          <w:b/>
        </w:rPr>
      </w:pPr>
      <w:r>
        <w:rPr>
          <w:b/>
        </w:rPr>
        <w:t>Второй и основной мотив этой работы была недавно опубликованная информация о воздействии космических лучей на пассажиров и экипаж самолётов, совершающих рейс на большой высоте (порядка 10 км).</w:t>
      </w:r>
    </w:p>
    <w:p w:rsidR="006F09BD" w:rsidRDefault="006F09BD" w:rsidP="00D53BB2">
      <w:pPr>
        <w:spacing w:after="0" w:line="240" w:lineRule="auto"/>
        <w:jc w:val="center"/>
        <w:rPr>
          <w:b/>
        </w:rPr>
      </w:pPr>
    </w:p>
    <w:p w:rsidR="006F09BD" w:rsidRDefault="006F09BD" w:rsidP="00AA6217">
      <w:pPr>
        <w:spacing w:after="0" w:line="240" w:lineRule="auto"/>
        <w:ind w:firstLine="567"/>
        <w:contextualSpacing/>
        <w:jc w:val="both"/>
      </w:pPr>
      <w:r>
        <w:t xml:space="preserve">Видеозапись на смартфон продолжительностью 4 мин. 54 сек. осуществлялась на борту пассажирского самолета </w:t>
      </w:r>
      <w:r>
        <w:rPr>
          <w:lang w:val="en-US"/>
        </w:rPr>
        <w:t>AF</w:t>
      </w:r>
      <w:r>
        <w:t xml:space="preserve">385 на высоте 10 тыс. метров на авиарейсе Каракас (Венесуэла) – Париж (рис. 1). </w:t>
      </w:r>
    </w:p>
    <w:p w:rsidR="006F09BD" w:rsidRDefault="006F09BD" w:rsidP="00AA6217">
      <w:pPr>
        <w:spacing w:after="0" w:line="240" w:lineRule="auto"/>
        <w:contextualSpacing/>
        <w:jc w:val="center"/>
      </w:pPr>
      <w:r w:rsidRPr="00C45A03">
        <w:rPr>
          <w:noProof/>
          <w:lang w:eastAsia="ru-RU"/>
        </w:rPr>
        <w:pict>
          <v:shape id="Рисунок 15" o:spid="_x0000_i1044" type="#_x0000_t75" alt="Новый точечный рисунок" style="width:397.8pt;height:187.8pt;visibility:visible">
            <v:imagedata r:id="rId32" o:title=""/>
          </v:shape>
        </w:pict>
      </w:r>
    </w:p>
    <w:p w:rsidR="006F09BD" w:rsidRDefault="006F09BD" w:rsidP="00AA6217">
      <w:pPr>
        <w:spacing w:after="0" w:line="240" w:lineRule="auto"/>
        <w:ind w:firstLine="567"/>
        <w:contextualSpacing/>
        <w:jc w:val="center"/>
        <w:rPr>
          <w:sz w:val="24"/>
        </w:rPr>
      </w:pPr>
      <w:r>
        <w:rPr>
          <w:b/>
        </w:rPr>
        <w:t>Рис. 1.</w:t>
      </w:r>
      <w:r>
        <w:t xml:space="preserve"> Схема авиарейса Каракас – Париж</w:t>
      </w:r>
    </w:p>
    <w:p w:rsidR="006F09BD" w:rsidRDefault="006F09BD" w:rsidP="00AA6217">
      <w:pPr>
        <w:spacing w:after="0" w:line="240" w:lineRule="auto"/>
        <w:ind w:firstLine="567"/>
        <w:contextualSpacing/>
        <w:jc w:val="center"/>
      </w:pPr>
    </w:p>
    <w:p w:rsidR="006F09BD" w:rsidRDefault="006F09BD" w:rsidP="00F80CE0">
      <w:pPr>
        <w:spacing w:after="0" w:line="240" w:lineRule="auto"/>
        <w:ind w:firstLine="567"/>
        <w:contextualSpacing/>
        <w:jc w:val="both"/>
      </w:pPr>
      <w:r>
        <w:t>Исходный видеофайл размером 8,18 Мб в формате .</w:t>
      </w:r>
      <w:r>
        <w:rPr>
          <w:lang w:val="en-US"/>
        </w:rPr>
        <w:t>mp</w:t>
      </w:r>
      <w:r>
        <w:t xml:space="preserve">4 посредством программы Free Video to JPG Converter </w:t>
      </w:r>
      <w:r>
        <w:rPr>
          <w:lang w:val="en-US"/>
        </w:rPr>
        <w:t>v</w:t>
      </w:r>
      <w:r>
        <w:t>.5.0.101</w:t>
      </w:r>
      <w:r>
        <w:rPr>
          <w:lang w:val="en-US"/>
        </w:rPr>
        <w:t>build</w:t>
      </w:r>
      <w:r>
        <w:t xml:space="preserve"> 201 был конвертирован посредством функции раскадровки на 8794 кадра формата .</w:t>
      </w:r>
      <w:r>
        <w:rPr>
          <w:lang w:val="en-US"/>
        </w:rPr>
        <w:t>jpg</w:t>
      </w:r>
      <w:r>
        <w:t xml:space="preserve">. </w:t>
      </w:r>
      <w:bookmarkStart w:id="0" w:name="_GoBack"/>
      <w:bookmarkEnd w:id="0"/>
    </w:p>
    <w:p w:rsidR="006F09BD" w:rsidRDefault="006F09BD" w:rsidP="00DB1792">
      <w:pPr>
        <w:spacing w:after="0" w:line="240" w:lineRule="auto"/>
        <w:ind w:firstLine="567"/>
        <w:contextualSpacing/>
        <w:jc w:val="center"/>
      </w:pPr>
    </w:p>
    <w:p w:rsidR="006F09BD" w:rsidRDefault="006F09BD" w:rsidP="00DB1792">
      <w:pPr>
        <w:spacing w:after="0" w:line="240" w:lineRule="auto"/>
        <w:ind w:firstLine="567"/>
        <w:contextualSpacing/>
        <w:jc w:val="center"/>
      </w:pPr>
      <w:r w:rsidRPr="00C45A03">
        <w:rPr>
          <w:noProof/>
          <w:lang w:eastAsia="ru-RU"/>
        </w:rPr>
        <w:pict>
          <v:shape id="Рисунок 18" o:spid="_x0000_i1045" type="#_x0000_t75" style="width:351pt;height:199.2pt;visibility:visible">
            <v:imagedata r:id="rId33" o:title=""/>
          </v:shape>
        </w:pict>
      </w:r>
    </w:p>
    <w:p w:rsidR="006F09BD" w:rsidRPr="008249DB" w:rsidRDefault="006F09BD" w:rsidP="00D53BB2">
      <w:pPr>
        <w:spacing w:after="0" w:line="240" w:lineRule="auto"/>
        <w:ind w:firstLine="567"/>
        <w:contextualSpacing/>
        <w:jc w:val="both"/>
      </w:pPr>
      <w:r>
        <w:t xml:space="preserve"> </w:t>
      </w:r>
    </w:p>
    <w:p w:rsidR="006F09BD" w:rsidRPr="008B3255" w:rsidRDefault="006F09BD" w:rsidP="00D53BB2">
      <w:pPr>
        <w:spacing w:after="0" w:line="240" w:lineRule="auto"/>
        <w:ind w:firstLine="567"/>
        <w:contextualSpacing/>
        <w:jc w:val="both"/>
        <w:rPr>
          <w:u w:val="single"/>
        </w:rPr>
      </w:pPr>
      <w:r w:rsidRPr="008B3255">
        <w:rPr>
          <w:u w:val="single"/>
        </w:rPr>
        <w:t>Исходные данные:</w:t>
      </w:r>
    </w:p>
    <w:p w:rsidR="006F09BD" w:rsidRPr="008B3255" w:rsidRDefault="006F09BD" w:rsidP="00D53BB2">
      <w:pPr>
        <w:spacing w:after="0" w:line="240" w:lineRule="auto"/>
        <w:jc w:val="both"/>
      </w:pPr>
      <w:r w:rsidRPr="008B3255">
        <w:t xml:space="preserve">        1) Видеозапись длительностью 1</w:t>
      </w:r>
      <w:r>
        <w:t>33</w:t>
      </w:r>
      <w:r w:rsidRPr="008B3255">
        <w:t xml:space="preserve"> минут</w:t>
      </w:r>
      <w:r>
        <w:t>ы</w:t>
      </w:r>
      <w:r w:rsidRPr="008B3255">
        <w:t xml:space="preserve">; </w:t>
      </w:r>
    </w:p>
    <w:p w:rsidR="006F09BD" w:rsidRPr="008B3255" w:rsidRDefault="006F09BD" w:rsidP="00D53BB2">
      <w:pPr>
        <w:spacing w:after="0" w:line="240" w:lineRule="auto"/>
        <w:jc w:val="both"/>
      </w:pPr>
      <w:r w:rsidRPr="008B3255">
        <w:t xml:space="preserve">        2) Размер файла в формате </w:t>
      </w:r>
      <w:r w:rsidRPr="008B3255">
        <w:rPr>
          <w:lang w:val="en-US"/>
        </w:rPr>
        <w:t>MP</w:t>
      </w:r>
      <w:r w:rsidRPr="008B3255">
        <w:t>4 2</w:t>
      </w:r>
      <w:r>
        <w:t>01</w:t>
      </w:r>
      <w:r w:rsidRPr="008B3255">
        <w:t>,2 Мб;</w:t>
      </w:r>
    </w:p>
    <w:p w:rsidR="006F09BD" w:rsidRPr="008B3255" w:rsidRDefault="006F09BD" w:rsidP="00D53BB2">
      <w:pPr>
        <w:spacing w:after="0" w:line="240" w:lineRule="auto"/>
        <w:jc w:val="both"/>
      </w:pPr>
      <w:r w:rsidRPr="008B3255">
        <w:t xml:space="preserve">        3) Количество кадров после раскадровки: </w:t>
      </w:r>
      <w:r>
        <w:t>242</w:t>
      </w:r>
      <w:r w:rsidRPr="008B3255">
        <w:t xml:space="preserve"> тыс. кадров;</w:t>
      </w:r>
    </w:p>
    <w:p w:rsidR="006F09BD" w:rsidRDefault="006F09BD" w:rsidP="00D53BB2">
      <w:pPr>
        <w:spacing w:after="0" w:line="240" w:lineRule="auto"/>
        <w:ind w:left="567" w:hanging="567"/>
        <w:jc w:val="both"/>
      </w:pPr>
      <w:r w:rsidRPr="008B3255">
        <w:t xml:space="preserve">        4) Количество кадров с событиями: </w:t>
      </w:r>
      <w:r>
        <w:t>43759</w:t>
      </w:r>
      <w:r w:rsidRPr="008B3255">
        <w:t xml:space="preserve"> кадров.</w:t>
      </w:r>
      <w:r w:rsidRPr="00543394">
        <w:t xml:space="preserve"> </w:t>
      </w:r>
    </w:p>
    <w:p w:rsidR="006F09BD" w:rsidRDefault="006F09BD" w:rsidP="00D53BB2">
      <w:pPr>
        <w:spacing w:after="0" w:line="240" w:lineRule="auto"/>
        <w:ind w:firstLine="567"/>
        <w:contextualSpacing/>
        <w:jc w:val="both"/>
      </w:pPr>
      <w:r>
        <w:t xml:space="preserve">Исходный видеофайл размером 201,2 Мб в формате </w:t>
      </w:r>
      <w:r w:rsidRPr="007A70E7">
        <w:t>.</w:t>
      </w:r>
      <w:r>
        <w:rPr>
          <w:lang w:val="en-US"/>
        </w:rPr>
        <w:t>mp</w:t>
      </w:r>
      <w:r w:rsidRPr="006F084B">
        <w:t xml:space="preserve">4 </w:t>
      </w:r>
      <w:r>
        <w:t xml:space="preserve">посредством программы </w:t>
      </w:r>
      <w:r w:rsidRPr="006F084B">
        <w:t>Free Video to JPG Converter</w:t>
      </w:r>
      <w:r>
        <w:t xml:space="preserve"> </w:t>
      </w:r>
      <w:r>
        <w:rPr>
          <w:lang w:val="en-US"/>
        </w:rPr>
        <w:t>v</w:t>
      </w:r>
      <w:r w:rsidRPr="00733E42">
        <w:t>.5.0.101</w:t>
      </w:r>
      <w:r>
        <w:rPr>
          <w:lang w:val="en-US"/>
        </w:rPr>
        <w:t>build</w:t>
      </w:r>
      <w:r>
        <w:t xml:space="preserve"> 201 был конвертирован на 242 тысячи кадров формата </w:t>
      </w:r>
      <w:r w:rsidRPr="007A70E7">
        <w:t>.</w:t>
      </w:r>
      <w:r>
        <w:rPr>
          <w:lang w:val="en-US"/>
        </w:rPr>
        <w:t>jpg</w:t>
      </w:r>
      <w:r w:rsidRPr="007A70E7">
        <w:t xml:space="preserve">. </w:t>
      </w:r>
    </w:p>
    <w:p w:rsidR="006F09BD" w:rsidRPr="003458C0" w:rsidRDefault="006F09BD" w:rsidP="00D53BB2">
      <w:pPr>
        <w:spacing w:after="0" w:line="240" w:lineRule="auto"/>
        <w:ind w:firstLine="567"/>
        <w:contextualSpacing/>
        <w:jc w:val="both"/>
      </w:pPr>
      <w:r>
        <w:t>В данном эксперименте из было выявлено 43759 кадров с событиями, на основе чего была построена итоговая гистограмма</w:t>
      </w:r>
      <w:r w:rsidRPr="003458C0">
        <w:rPr>
          <w:szCs w:val="28"/>
        </w:rPr>
        <w:t xml:space="preserve"> распределения удельной энергии </w:t>
      </w:r>
      <w:r>
        <w:rPr>
          <w:szCs w:val="28"/>
        </w:rPr>
        <w:t xml:space="preserve">(рис. 1) </w:t>
      </w:r>
      <w:r w:rsidRPr="003458C0">
        <w:rPr>
          <w:szCs w:val="28"/>
        </w:rPr>
        <w:t xml:space="preserve">для эксперимента на борту самолета </w:t>
      </w:r>
      <w:r w:rsidRPr="003458C0">
        <w:rPr>
          <w:szCs w:val="28"/>
          <w:lang w:val="en-US"/>
        </w:rPr>
        <w:t>AF</w:t>
      </w:r>
      <w:r w:rsidRPr="003458C0">
        <w:rPr>
          <w:szCs w:val="28"/>
        </w:rPr>
        <w:t>385</w:t>
      </w:r>
      <w:r>
        <w:rPr>
          <w:szCs w:val="28"/>
        </w:rPr>
        <w:t>. В качестве эталонной на рис. 3 также приводится г</w:t>
      </w:r>
      <w:r w:rsidRPr="003458C0">
        <w:rPr>
          <w:szCs w:val="28"/>
        </w:rPr>
        <w:t>истограмма распределения удельной энергии, полученная в ходе лабораторного эксперимента с источником</w:t>
      </w:r>
      <w:r>
        <w:rPr>
          <w:szCs w:val="28"/>
        </w:rPr>
        <w:t>.</w:t>
      </w:r>
    </w:p>
    <w:p w:rsidR="006F09BD" w:rsidRDefault="006F09BD" w:rsidP="00D53BB2">
      <w:pPr>
        <w:spacing w:after="0" w:line="240" w:lineRule="auto"/>
        <w:ind w:firstLine="567"/>
        <w:contextualSpacing/>
        <w:jc w:val="both"/>
      </w:pPr>
    </w:p>
    <w:p w:rsidR="006F09BD" w:rsidRDefault="006F09BD" w:rsidP="00D53BB2">
      <w:pPr>
        <w:jc w:val="center"/>
      </w:pPr>
    </w:p>
    <w:p w:rsidR="006F09BD" w:rsidRDefault="006F09BD" w:rsidP="00D53BB2">
      <w:pPr>
        <w:jc w:val="center"/>
      </w:pPr>
      <w:r w:rsidRPr="00C45A03">
        <w:rPr>
          <w:noProof/>
          <w:lang w:eastAsia="ru-RU"/>
        </w:rPr>
        <w:pict>
          <v:shape id="Рисунок 6" o:spid="_x0000_i1046" type="#_x0000_t75" style="width:259.8pt;height:171pt;visibility:visible">
            <v:imagedata r:id="rId34" o:title=""/>
          </v:shape>
        </w:pict>
      </w:r>
    </w:p>
    <w:p w:rsidR="006F09BD" w:rsidRDefault="006F09BD" w:rsidP="00A771EB">
      <w:r>
        <w:t xml:space="preserve">Рис.     Спектр удельной энергии </w:t>
      </w:r>
      <w:r w:rsidRPr="003458C0">
        <w:rPr>
          <w:szCs w:val="28"/>
        </w:rPr>
        <w:t xml:space="preserve">на борту самолета </w:t>
      </w:r>
      <w:r w:rsidRPr="003458C0">
        <w:rPr>
          <w:szCs w:val="28"/>
          <w:lang w:val="en-US"/>
        </w:rPr>
        <w:t>AF</w:t>
      </w:r>
      <w:r w:rsidRPr="003458C0">
        <w:rPr>
          <w:szCs w:val="28"/>
        </w:rPr>
        <w:t>385</w:t>
      </w:r>
      <w:r>
        <w:t xml:space="preserve"> при перелёте из Каракаса в Париж при спокойном Солнце.</w:t>
      </w:r>
    </w:p>
    <w:p w:rsidR="006F09BD" w:rsidRDefault="006F09BD" w:rsidP="00D53BB2">
      <w:pPr>
        <w:jc w:val="center"/>
      </w:pPr>
    </w:p>
    <w:p w:rsidR="006F09BD" w:rsidRDefault="006F09BD" w:rsidP="00D53BB2">
      <w:pPr>
        <w:jc w:val="center"/>
      </w:pPr>
      <w:r w:rsidRPr="00C45A03">
        <w:rPr>
          <w:noProof/>
          <w:lang w:eastAsia="ru-RU"/>
        </w:rPr>
        <w:pict>
          <v:shape id="Рисунок 8" o:spid="_x0000_i1047" type="#_x0000_t75" style="width:283.8pt;height:139.8pt;visibility:visible">
            <v:imagedata r:id="rId35" o:title=""/>
          </v:shape>
        </w:pict>
      </w:r>
    </w:p>
    <w:p w:rsidR="006F09BD" w:rsidRPr="00A771EB" w:rsidRDefault="006F09BD" w:rsidP="00A771EB">
      <w:r>
        <w:t xml:space="preserve">Рис.  Спектр удельной энергии в поле ионизирующих частиц формируемом изотопом </w:t>
      </w:r>
      <w:r>
        <w:rPr>
          <w:lang w:val="en-US"/>
        </w:rPr>
        <w:t>Pu</w:t>
      </w:r>
      <w:r w:rsidRPr="00A771EB">
        <w:t xml:space="preserve"> 239</w:t>
      </w:r>
      <w:r>
        <w:t>.</w:t>
      </w:r>
    </w:p>
    <w:sectPr w:rsidR="006F09BD" w:rsidRPr="00A771EB" w:rsidSect="00874655">
      <w:headerReference w:type="default" r:id="rId3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09BD" w:rsidRDefault="006F09BD" w:rsidP="00D25A8C">
      <w:pPr>
        <w:spacing w:after="0" w:line="240" w:lineRule="auto"/>
      </w:pPr>
      <w:r>
        <w:separator/>
      </w:r>
    </w:p>
  </w:endnote>
  <w:endnote w:type="continuationSeparator" w:id="0">
    <w:p w:rsidR="006F09BD" w:rsidRDefault="006F09BD" w:rsidP="00D25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FRM1000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MMI10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Roboto"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09BD" w:rsidRDefault="006F09BD" w:rsidP="00D25A8C">
      <w:pPr>
        <w:spacing w:after="0" w:line="240" w:lineRule="auto"/>
      </w:pPr>
      <w:r>
        <w:separator/>
      </w:r>
    </w:p>
  </w:footnote>
  <w:footnote w:type="continuationSeparator" w:id="0">
    <w:p w:rsidR="006F09BD" w:rsidRDefault="006F09BD" w:rsidP="00D25A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9BD" w:rsidRDefault="006F09BD">
    <w:pPr>
      <w:pStyle w:val="Header"/>
      <w:jc w:val="right"/>
    </w:pPr>
    <w:fldSimple w:instr="PAGE   \* MERGEFORMAT">
      <w:r>
        <w:rPr>
          <w:noProof/>
        </w:rPr>
        <w:t>12</w:t>
      </w:r>
    </w:fldSimple>
  </w:p>
  <w:p w:rsidR="006F09BD" w:rsidRDefault="006F09B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04EC6"/>
    <w:multiLevelType w:val="hybridMultilevel"/>
    <w:tmpl w:val="570268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6BB3926"/>
    <w:multiLevelType w:val="hybridMultilevel"/>
    <w:tmpl w:val="91388B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D3468AA"/>
    <w:multiLevelType w:val="hybridMultilevel"/>
    <w:tmpl w:val="0AA47F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041A"/>
    <w:rsid w:val="0009642D"/>
    <w:rsid w:val="001C22C9"/>
    <w:rsid w:val="00320C98"/>
    <w:rsid w:val="00340380"/>
    <w:rsid w:val="003458C0"/>
    <w:rsid w:val="003D135F"/>
    <w:rsid w:val="003F31A7"/>
    <w:rsid w:val="004E7613"/>
    <w:rsid w:val="00543394"/>
    <w:rsid w:val="00581B6D"/>
    <w:rsid w:val="005E2355"/>
    <w:rsid w:val="00665E4D"/>
    <w:rsid w:val="00670773"/>
    <w:rsid w:val="006800EE"/>
    <w:rsid w:val="006F084B"/>
    <w:rsid w:val="006F09BD"/>
    <w:rsid w:val="00712D50"/>
    <w:rsid w:val="00733E42"/>
    <w:rsid w:val="007768E7"/>
    <w:rsid w:val="007A70E7"/>
    <w:rsid w:val="008249DB"/>
    <w:rsid w:val="00874655"/>
    <w:rsid w:val="008B3255"/>
    <w:rsid w:val="008E3DE2"/>
    <w:rsid w:val="008F0949"/>
    <w:rsid w:val="009B5308"/>
    <w:rsid w:val="00A771EB"/>
    <w:rsid w:val="00AA6217"/>
    <w:rsid w:val="00AD187F"/>
    <w:rsid w:val="00AF041A"/>
    <w:rsid w:val="00B9250C"/>
    <w:rsid w:val="00BE7F1A"/>
    <w:rsid w:val="00C45A03"/>
    <w:rsid w:val="00CA0B73"/>
    <w:rsid w:val="00CC6D81"/>
    <w:rsid w:val="00D25A8C"/>
    <w:rsid w:val="00D53BB2"/>
    <w:rsid w:val="00D92A45"/>
    <w:rsid w:val="00DB1792"/>
    <w:rsid w:val="00DC520D"/>
    <w:rsid w:val="00E8079B"/>
    <w:rsid w:val="00E83275"/>
    <w:rsid w:val="00F06D2A"/>
    <w:rsid w:val="00F80CE0"/>
    <w:rsid w:val="00F95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F1A"/>
    <w:pPr>
      <w:spacing w:after="160" w:line="259" w:lineRule="auto"/>
    </w:pPr>
    <w:rPr>
      <w:sz w:val="28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E7F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D25A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25A8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25A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D25A8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7587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26" Type="http://schemas.openxmlformats.org/officeDocument/2006/relationships/image" Target="media/image16.wmf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0.pn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oleObject" Target="embeddings/oleObject4.bin"/><Relationship Id="rId33" Type="http://schemas.openxmlformats.org/officeDocument/2006/relationships/image" Target="media/image19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5.wmf"/><Relationship Id="rId32" Type="http://schemas.openxmlformats.org/officeDocument/2006/relationships/image" Target="media/image18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oleObject" Target="embeddings/oleObject3.bin"/><Relationship Id="rId28" Type="http://schemas.openxmlformats.org/officeDocument/2006/relationships/image" Target="media/image17.wmf"/><Relationship Id="rId36" Type="http://schemas.openxmlformats.org/officeDocument/2006/relationships/header" Target="header1.xml"/><Relationship Id="rId10" Type="http://schemas.openxmlformats.org/officeDocument/2006/relationships/image" Target="media/image3.wmf"/><Relationship Id="rId19" Type="http://schemas.openxmlformats.org/officeDocument/2006/relationships/image" Target="media/image11.png"/><Relationship Id="rId31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Relationship Id="rId22" Type="http://schemas.openxmlformats.org/officeDocument/2006/relationships/image" Target="media/image14.wmf"/><Relationship Id="rId27" Type="http://schemas.openxmlformats.org/officeDocument/2006/relationships/oleObject" Target="embeddings/oleObject5.bin"/><Relationship Id="rId30" Type="http://schemas.openxmlformats.org/officeDocument/2006/relationships/oleObject" Target="embeddings/oleObject7.bin"/><Relationship Id="rId35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152</TotalTime>
  <Pages>12</Pages>
  <Words>1869</Words>
  <Characters>10657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Анохин</dc:creator>
  <cp:keywords/>
  <dc:description/>
  <cp:lastModifiedBy>Анохин</cp:lastModifiedBy>
  <cp:revision>20</cp:revision>
  <dcterms:created xsi:type="dcterms:W3CDTF">2019-10-22T08:08:00Z</dcterms:created>
  <dcterms:modified xsi:type="dcterms:W3CDTF">2019-10-23T05:24:00Z</dcterms:modified>
</cp:coreProperties>
</file>